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52B" w:rsidRDefault="00FA476E" w:rsidP="00FA476E">
      <w:pPr>
        <w:pStyle w:val="NormalWeb"/>
        <w:shd w:val="clear" w:color="auto" w:fill="FFFFFF"/>
        <w:spacing w:before="240" w:beforeAutospacing="0" w:after="240" w:afterAutospacing="0" w:line="325" w:lineRule="atLeast"/>
        <w:rPr>
          <w:rStyle w:val="Emphasis"/>
          <w:rFonts w:asciiTheme="minorHAnsi" w:hAnsiTheme="minorHAnsi"/>
          <w:color w:val="000000"/>
          <w:sz w:val="22"/>
          <w:szCs w:val="22"/>
        </w:rPr>
      </w:pPr>
      <w:r>
        <w:rPr>
          <w:noProof/>
        </w:rPr>
        <w:drawing>
          <wp:anchor distT="0" distB="0" distL="114300" distR="114300" simplePos="0" relativeHeight="251700224" behindDoc="0" locked="0" layoutInCell="1" allowOverlap="1">
            <wp:simplePos x="0" y="0"/>
            <wp:positionH relativeFrom="column">
              <wp:posOffset>1146810</wp:posOffset>
            </wp:positionH>
            <wp:positionV relativeFrom="paragraph">
              <wp:posOffset>-521335</wp:posOffset>
            </wp:positionV>
            <wp:extent cx="3478530" cy="2005965"/>
            <wp:effectExtent l="114300" t="38100" r="388620" b="337185"/>
            <wp:wrapSquare wrapText="bothSides"/>
            <wp:docPr id="7" name="Picture 5" descr="http://www.haaretz.com/polopoly_fs/1.510773.1363788909!/image/1497518946.jpg_gen/derivatives/landscape_640/1497518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aretz.com/polopoly_fs/1.510773.1363788909!/image/1497518946.jpg_gen/derivatives/landscape_640/1497518946.jpg"/>
                    <pic:cNvPicPr>
                      <a:picLocks noChangeAspect="1" noChangeArrowheads="1"/>
                    </pic:cNvPicPr>
                  </pic:nvPicPr>
                  <pic:blipFill>
                    <a:blip r:embed="rId7" cstate="print"/>
                    <a:srcRect/>
                    <a:stretch>
                      <a:fillRect/>
                    </a:stretch>
                  </pic:blipFill>
                  <pic:spPr bwMode="auto">
                    <a:xfrm>
                      <a:off x="0" y="0"/>
                      <a:ext cx="3478530" cy="2005965"/>
                    </a:xfrm>
                    <a:prstGeom prst="rect">
                      <a:avLst/>
                    </a:prstGeom>
                    <a:solidFill>
                      <a:srgbClr val="000000">
                        <a:shade val="95000"/>
                      </a:srgbClr>
                    </a:solidFill>
                    <a:ln w="28575" cap="sq">
                      <a:solidFill>
                        <a:srgbClr val="002060"/>
                      </a:solidFill>
                      <a:miter lim="800000"/>
                    </a:ln>
                    <a:effectLst>
                      <a:outerShdw blurRad="254000" dist="190500" dir="2700000" sy="90000" algn="bl" rotWithShape="0">
                        <a:srgbClr val="000000">
                          <a:alpha val="40000"/>
                        </a:srgbClr>
                      </a:outerShdw>
                    </a:effectLst>
                  </pic:spPr>
                </pic:pic>
              </a:graphicData>
            </a:graphic>
          </wp:anchor>
        </w:drawing>
      </w:r>
      <w:r>
        <w:rPr>
          <w:rStyle w:val="Emphasis"/>
          <w:rFonts w:asciiTheme="minorHAnsi" w:hAnsiTheme="minorHAnsi"/>
          <w:color w:val="000000"/>
          <w:sz w:val="22"/>
          <w:szCs w:val="22"/>
        </w:rPr>
        <w:br w:type="textWrapping" w:clear="all"/>
      </w:r>
      <w:r w:rsidR="0058352B" w:rsidRPr="00D23354">
        <w:rPr>
          <w:rStyle w:val="Emphasis"/>
          <w:rFonts w:asciiTheme="minorHAnsi" w:hAnsiTheme="minorHAnsi"/>
          <w:color w:val="000000"/>
          <w:sz w:val="22"/>
          <w:szCs w:val="22"/>
        </w:rPr>
        <w:t xml:space="preserve">Note: </w:t>
      </w:r>
      <w:r w:rsidR="00133302">
        <w:rPr>
          <w:rStyle w:val="Emphasis"/>
          <w:rFonts w:asciiTheme="minorHAnsi" w:hAnsiTheme="minorHAnsi"/>
          <w:color w:val="000000"/>
          <w:sz w:val="22"/>
          <w:szCs w:val="22"/>
        </w:rPr>
        <w:t xml:space="preserve">Dr. </w:t>
      </w:r>
      <w:r w:rsidR="0058352B" w:rsidRPr="00D23354">
        <w:rPr>
          <w:rStyle w:val="Emphasis"/>
          <w:rFonts w:asciiTheme="minorHAnsi" w:hAnsiTheme="minorHAnsi"/>
          <w:color w:val="000000"/>
          <w:sz w:val="22"/>
          <w:szCs w:val="22"/>
        </w:rPr>
        <w:t>Ruth Calderon</w:t>
      </w:r>
      <w:r w:rsidR="00133302">
        <w:rPr>
          <w:rStyle w:val="Emphasis"/>
          <w:rFonts w:asciiTheme="minorHAnsi" w:hAnsiTheme="minorHAnsi"/>
          <w:color w:val="000000"/>
          <w:sz w:val="22"/>
          <w:szCs w:val="22"/>
        </w:rPr>
        <w:t>, MK (above)</w:t>
      </w:r>
      <w:r w:rsidR="0058352B" w:rsidRPr="00D23354">
        <w:rPr>
          <w:rStyle w:val="Emphasis"/>
          <w:rFonts w:asciiTheme="minorHAnsi" w:hAnsiTheme="minorHAnsi"/>
          <w:color w:val="000000"/>
          <w:sz w:val="22"/>
          <w:szCs w:val="22"/>
        </w:rPr>
        <w:t xml:space="preserve">, founder of a secular yeshiva in Tel Aviv, spent several years living in New York recently, teaching at the JCC in Manhattan and other venues. This was her inaugural speech in the Knesset this week as a member of Yair </w:t>
      </w:r>
      <w:proofErr w:type="spellStart"/>
      <w:r w:rsidR="0058352B" w:rsidRPr="00D23354">
        <w:rPr>
          <w:rStyle w:val="Emphasis"/>
          <w:rFonts w:asciiTheme="minorHAnsi" w:hAnsiTheme="minorHAnsi"/>
          <w:color w:val="000000"/>
          <w:sz w:val="22"/>
          <w:szCs w:val="22"/>
        </w:rPr>
        <w:t>Lapid’s</w:t>
      </w:r>
      <w:proofErr w:type="spellEnd"/>
      <w:r w:rsidR="0058352B" w:rsidRPr="00D23354">
        <w:rPr>
          <w:rStyle w:val="Emphasis"/>
          <w:rFonts w:asciiTheme="minorHAnsi" w:hAnsiTheme="minorHAnsi"/>
          <w:color w:val="000000"/>
          <w:sz w:val="22"/>
          <w:szCs w:val="22"/>
        </w:rPr>
        <w:t xml:space="preserve"> </w:t>
      </w:r>
      <w:proofErr w:type="spellStart"/>
      <w:r w:rsidR="0058352B" w:rsidRPr="00D23354">
        <w:rPr>
          <w:rStyle w:val="Emphasis"/>
          <w:rFonts w:asciiTheme="minorHAnsi" w:hAnsiTheme="minorHAnsi"/>
          <w:color w:val="000000"/>
          <w:sz w:val="22"/>
          <w:szCs w:val="22"/>
        </w:rPr>
        <w:t>Yesh</w:t>
      </w:r>
      <w:proofErr w:type="spellEnd"/>
      <w:r w:rsidR="0058352B" w:rsidRPr="00D23354">
        <w:rPr>
          <w:rStyle w:val="Emphasis"/>
          <w:rFonts w:asciiTheme="minorHAnsi" w:hAnsiTheme="minorHAnsi"/>
          <w:color w:val="000000"/>
          <w:sz w:val="22"/>
          <w:szCs w:val="22"/>
        </w:rPr>
        <w:t xml:space="preserve"> </w:t>
      </w:r>
      <w:proofErr w:type="spellStart"/>
      <w:r w:rsidR="0058352B" w:rsidRPr="00D23354">
        <w:rPr>
          <w:rStyle w:val="Emphasis"/>
          <w:rFonts w:asciiTheme="minorHAnsi" w:hAnsiTheme="minorHAnsi"/>
          <w:color w:val="000000"/>
          <w:sz w:val="22"/>
          <w:szCs w:val="22"/>
        </w:rPr>
        <w:t>Atid</w:t>
      </w:r>
      <w:proofErr w:type="spellEnd"/>
      <w:r w:rsidR="0058352B" w:rsidRPr="00D23354">
        <w:rPr>
          <w:rStyle w:val="Emphasis"/>
          <w:rFonts w:asciiTheme="minorHAnsi" w:hAnsiTheme="minorHAnsi"/>
          <w:color w:val="000000"/>
          <w:sz w:val="22"/>
          <w:szCs w:val="22"/>
        </w:rPr>
        <w:t xml:space="preserve"> party.</w:t>
      </w:r>
    </w:p>
    <w:p w:rsidR="00E4104C" w:rsidRPr="00C02B1D" w:rsidRDefault="00E4104C" w:rsidP="00E4104C">
      <w:pPr>
        <w:ind w:left="360"/>
        <w:rPr>
          <w:lang w:bidi="he-IL"/>
        </w:rPr>
      </w:pPr>
      <w:r w:rsidRPr="00C02B1D">
        <w:rPr>
          <w:lang w:bidi="he-IL"/>
        </w:rPr>
        <w:t xml:space="preserve">According to </w:t>
      </w:r>
      <w:r w:rsidRPr="00C02B1D">
        <w:rPr>
          <w:b/>
          <w:bCs/>
          <w:lang w:bidi="he-IL"/>
        </w:rPr>
        <w:t>Dr. Ruth Calderon</w:t>
      </w:r>
      <w:r w:rsidRPr="00C02B1D">
        <w:rPr>
          <w:lang w:bidi="he-IL"/>
        </w:rPr>
        <w:t xml:space="preserve">, a newly elected member of the Israeli Knesset (parliament), you find that Jew in Israel. She identifies herself as having been “not acquainted with the </w:t>
      </w:r>
      <w:proofErr w:type="spellStart"/>
      <w:r w:rsidRPr="00C02B1D">
        <w:rPr>
          <w:lang w:bidi="he-IL"/>
        </w:rPr>
        <w:t>Mishna</w:t>
      </w:r>
      <w:proofErr w:type="spellEnd"/>
      <w:r w:rsidRPr="00C02B1D">
        <w:rPr>
          <w:lang w:bidi="he-IL"/>
        </w:rPr>
        <w:t xml:space="preserve">, the Talmud, </w:t>
      </w:r>
      <w:proofErr w:type="spellStart"/>
      <w:r w:rsidRPr="00C02B1D">
        <w:rPr>
          <w:lang w:bidi="he-IL"/>
        </w:rPr>
        <w:t>Kabbala</w:t>
      </w:r>
      <w:proofErr w:type="spellEnd"/>
      <w:r w:rsidRPr="00C02B1D">
        <w:rPr>
          <w:lang w:bidi="he-IL"/>
        </w:rPr>
        <w:t xml:space="preserve"> or Hasidism</w:t>
      </w:r>
      <w:proofErr w:type="gramStart"/>
      <w:r w:rsidRPr="00C02B1D">
        <w:rPr>
          <w:lang w:bidi="he-IL"/>
        </w:rPr>
        <w:t>”  but</w:t>
      </w:r>
      <w:proofErr w:type="gramEnd"/>
      <w:r w:rsidRPr="00C02B1D">
        <w:rPr>
          <w:lang w:bidi="he-IL"/>
        </w:rPr>
        <w:t xml:space="preserve"> rather raised in a society that was busy building a nation, protecting its borders and developing  a start-up nation.  </w:t>
      </w:r>
    </w:p>
    <w:p w:rsidR="00E4104C" w:rsidRPr="00C02B1D" w:rsidRDefault="00E4104C" w:rsidP="00E4104C">
      <w:pPr>
        <w:ind w:left="360"/>
        <w:rPr>
          <w:lang w:bidi="he-IL"/>
        </w:rPr>
      </w:pPr>
      <w:r w:rsidRPr="00C02B1D">
        <w:rPr>
          <w:lang w:bidi="he-IL"/>
        </w:rPr>
        <w:t xml:space="preserve">Her imperative is that </w:t>
      </w:r>
      <w:r w:rsidRPr="00C02B1D">
        <w:rPr>
          <w:b/>
          <w:bCs/>
          <w:lang w:bidi="he-IL"/>
        </w:rPr>
        <w:t xml:space="preserve">“The time has come to </w:t>
      </w:r>
      <w:proofErr w:type="spellStart"/>
      <w:r w:rsidRPr="00C02B1D">
        <w:rPr>
          <w:b/>
          <w:bCs/>
          <w:lang w:bidi="he-IL"/>
        </w:rPr>
        <w:t>reappropriate</w:t>
      </w:r>
      <w:proofErr w:type="spellEnd"/>
      <w:r w:rsidRPr="00C02B1D">
        <w:rPr>
          <w:b/>
          <w:bCs/>
          <w:lang w:bidi="he-IL"/>
        </w:rPr>
        <w:t xml:space="preserve"> what is ours, to delight in the cultural riches that wait for us, for our eyes, our imaginations, our creativity.” …The Torah is not the property of one Movement or another.  It is a gift that every one of us received, and we have all been granted the opportunity to meditate upon it as we create the realities of our lives.” MK Calderon states further that it must belong to all of Israel:  “Torah scholar, man or woman, based on the quality of their study, not their communal affiliation; when secular and pluralistic </w:t>
      </w:r>
      <w:proofErr w:type="spellStart"/>
      <w:r w:rsidRPr="00C02B1D">
        <w:rPr>
          <w:b/>
          <w:bCs/>
          <w:lang w:bidi="he-IL"/>
        </w:rPr>
        <w:t>yeshivot</w:t>
      </w:r>
      <w:proofErr w:type="spellEnd"/>
      <w:r w:rsidRPr="00C02B1D">
        <w:rPr>
          <w:b/>
          <w:bCs/>
          <w:lang w:bidi="he-IL"/>
        </w:rPr>
        <w:t xml:space="preserve">, </w:t>
      </w:r>
      <w:proofErr w:type="spellStart"/>
      <w:r w:rsidRPr="00C02B1D">
        <w:rPr>
          <w:b/>
          <w:bCs/>
          <w:lang w:bidi="he-IL"/>
        </w:rPr>
        <w:t>batei</w:t>
      </w:r>
      <w:proofErr w:type="spellEnd"/>
      <w:r w:rsidRPr="00C02B1D">
        <w:rPr>
          <w:b/>
          <w:bCs/>
          <w:lang w:bidi="he-IL"/>
        </w:rPr>
        <w:t xml:space="preserve"> </w:t>
      </w:r>
      <w:proofErr w:type="spellStart"/>
      <w:proofErr w:type="gramStart"/>
      <w:r w:rsidRPr="00C02B1D">
        <w:rPr>
          <w:b/>
          <w:bCs/>
          <w:lang w:bidi="he-IL"/>
        </w:rPr>
        <w:t>midrash</w:t>
      </w:r>
      <w:proofErr w:type="spellEnd"/>
      <w:proofErr w:type="gramEnd"/>
      <w:r w:rsidRPr="00C02B1D">
        <w:rPr>
          <w:b/>
          <w:bCs/>
          <w:lang w:bidi="he-IL"/>
        </w:rPr>
        <w:t xml:space="preserve">, and organizations win fair and equal support in comparison to Orthodox and </w:t>
      </w:r>
      <w:proofErr w:type="spellStart"/>
      <w:r w:rsidRPr="00C02B1D">
        <w:rPr>
          <w:b/>
          <w:bCs/>
          <w:lang w:bidi="he-IL"/>
        </w:rPr>
        <w:t>Haredi</w:t>
      </w:r>
      <w:proofErr w:type="spellEnd"/>
      <w:r w:rsidRPr="00C02B1D">
        <w:rPr>
          <w:b/>
          <w:bCs/>
          <w:lang w:bidi="he-IL"/>
        </w:rPr>
        <w:t xml:space="preserve"> </w:t>
      </w:r>
      <w:proofErr w:type="spellStart"/>
      <w:r w:rsidRPr="00C02B1D">
        <w:rPr>
          <w:b/>
          <w:bCs/>
          <w:lang w:bidi="he-IL"/>
        </w:rPr>
        <w:t>batei</w:t>
      </w:r>
      <w:proofErr w:type="spellEnd"/>
      <w:r w:rsidRPr="00C02B1D">
        <w:rPr>
          <w:b/>
          <w:bCs/>
          <w:lang w:bidi="he-IL"/>
        </w:rPr>
        <w:t xml:space="preserve"> </w:t>
      </w:r>
      <w:proofErr w:type="spellStart"/>
      <w:r w:rsidRPr="00C02B1D">
        <w:rPr>
          <w:b/>
          <w:bCs/>
          <w:lang w:bidi="he-IL"/>
        </w:rPr>
        <w:t>midrash</w:t>
      </w:r>
      <w:proofErr w:type="spellEnd"/>
      <w:r w:rsidRPr="00C02B1D">
        <w:rPr>
          <w:b/>
          <w:bCs/>
          <w:lang w:bidi="he-IL"/>
        </w:rPr>
        <w:t xml:space="preserve">. Through scholarly envy and healthy competition, the Torah will be magnified and glorified.”  </w:t>
      </w:r>
      <w:r w:rsidRPr="00C02B1D">
        <w:rPr>
          <w:lang w:bidi="he-IL"/>
        </w:rPr>
        <w:t xml:space="preserve">She concludes with a prayer </w:t>
      </w:r>
      <w:r w:rsidRPr="00C02B1D">
        <w:rPr>
          <w:b/>
          <w:bCs/>
          <w:lang w:bidi="he-IL"/>
        </w:rPr>
        <w:t xml:space="preserve">“May it be Your will, Lord our God, God of our fathers and mothers, that I leave this house as I entered it – at peace with myself </w:t>
      </w:r>
      <w:proofErr w:type="gramStart"/>
      <w:r w:rsidRPr="00C02B1D">
        <w:rPr>
          <w:b/>
          <w:bCs/>
          <w:lang w:bidi="he-IL"/>
        </w:rPr>
        <w:t>and  with</w:t>
      </w:r>
      <w:proofErr w:type="gramEnd"/>
      <w:r w:rsidRPr="00C02B1D">
        <w:rPr>
          <w:b/>
          <w:bCs/>
          <w:lang w:bidi="he-IL"/>
        </w:rPr>
        <w:t xml:space="preserve"> others. May my actions benefit all residents of the State of </w:t>
      </w:r>
      <w:proofErr w:type="gramStart"/>
      <w:r w:rsidRPr="00C02B1D">
        <w:rPr>
          <w:b/>
          <w:bCs/>
          <w:lang w:bidi="he-IL"/>
        </w:rPr>
        <w:t>Israel.</w:t>
      </w:r>
      <w:proofErr w:type="gramEnd"/>
      <w:r w:rsidRPr="00C02B1D">
        <w:rPr>
          <w:b/>
          <w:bCs/>
          <w:lang w:bidi="he-IL"/>
        </w:rPr>
        <w:t xml:space="preserve">  May I work to improve the society that sent me to this chamber </w:t>
      </w:r>
      <w:proofErr w:type="gramStart"/>
      <w:r w:rsidRPr="00C02B1D">
        <w:rPr>
          <w:b/>
          <w:bCs/>
          <w:lang w:bidi="he-IL"/>
        </w:rPr>
        <w:t>and  cause</w:t>
      </w:r>
      <w:proofErr w:type="gramEnd"/>
      <w:r w:rsidRPr="00C02B1D">
        <w:rPr>
          <w:b/>
          <w:bCs/>
          <w:lang w:bidi="he-IL"/>
        </w:rPr>
        <w:t xml:space="preserve"> a just peace to dwell among us and with our neighbors.” </w:t>
      </w:r>
      <w:r w:rsidRPr="00C02B1D">
        <w:rPr>
          <w:lang w:bidi="he-IL"/>
        </w:rPr>
        <w:t>And let us say – Amen.</w:t>
      </w:r>
    </w:p>
    <w:p w:rsidR="00E4104C" w:rsidRPr="00FA476E" w:rsidRDefault="00E4104C" w:rsidP="00E4104C">
      <w:pPr>
        <w:pStyle w:val="Heading2"/>
        <w:pBdr>
          <w:bottom w:val="single" w:sz="4" w:space="2" w:color="AAAAAA"/>
        </w:pBdr>
        <w:shd w:val="clear" w:color="auto" w:fill="FFFFFF"/>
        <w:spacing w:before="0" w:beforeAutospacing="0" w:after="144" w:afterAutospacing="0" w:line="256" w:lineRule="atLeast"/>
        <w:rPr>
          <w:rFonts w:asciiTheme="minorHAnsi" w:hAnsiTheme="minorHAnsi" w:cs="Arial"/>
          <w:color w:val="000000"/>
          <w:sz w:val="25"/>
          <w:szCs w:val="25"/>
        </w:rPr>
      </w:pPr>
      <w:r w:rsidRPr="00FA476E">
        <w:rPr>
          <w:rStyle w:val="mw-headline"/>
          <w:rFonts w:asciiTheme="minorHAnsi" w:hAnsiTheme="minorHAnsi" w:cs="Arial"/>
          <w:color w:val="000000"/>
          <w:sz w:val="25"/>
          <w:szCs w:val="25"/>
        </w:rPr>
        <w:t xml:space="preserve">Issachar &amp; </w:t>
      </w:r>
      <w:proofErr w:type="spellStart"/>
      <w:r w:rsidRPr="00FA476E">
        <w:rPr>
          <w:rStyle w:val="mw-headline"/>
          <w:rFonts w:asciiTheme="minorHAnsi" w:hAnsiTheme="minorHAnsi" w:cs="Arial"/>
          <w:color w:val="000000"/>
          <w:sz w:val="25"/>
          <w:szCs w:val="25"/>
        </w:rPr>
        <w:t>Zevulun</w:t>
      </w:r>
      <w:proofErr w:type="spellEnd"/>
      <w:r w:rsidRPr="00FA476E">
        <w:rPr>
          <w:rStyle w:val="mw-headline"/>
          <w:rFonts w:asciiTheme="minorHAnsi" w:hAnsiTheme="minorHAnsi" w:cs="Arial"/>
          <w:color w:val="000000"/>
          <w:sz w:val="25"/>
          <w:szCs w:val="25"/>
        </w:rPr>
        <w:t xml:space="preserve"> Philosophy</w:t>
      </w:r>
      <w:r w:rsidRPr="00FA476E">
        <w:rPr>
          <w:rStyle w:val="apple-converted-space"/>
          <w:rFonts w:asciiTheme="minorHAnsi" w:hAnsiTheme="minorHAnsi" w:cs="Arial"/>
          <w:color w:val="000000"/>
          <w:sz w:val="25"/>
          <w:szCs w:val="25"/>
        </w:rPr>
        <w:t> </w:t>
      </w:r>
    </w:p>
    <w:p w:rsidR="00E4104C" w:rsidRPr="00E4104C" w:rsidRDefault="00E4104C" w:rsidP="00E4104C">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E4104C">
        <w:rPr>
          <w:rFonts w:asciiTheme="minorHAnsi" w:hAnsiTheme="minorHAnsi"/>
          <w:color w:val="333333"/>
          <w:sz w:val="22"/>
          <w:szCs w:val="22"/>
        </w:rPr>
        <w:t xml:space="preserve">The unique philosophy of the </w:t>
      </w:r>
      <w:proofErr w:type="spellStart"/>
      <w:r w:rsidRPr="00E4104C">
        <w:rPr>
          <w:rFonts w:asciiTheme="minorHAnsi" w:hAnsiTheme="minorHAnsi"/>
          <w:color w:val="333333"/>
          <w:sz w:val="22"/>
          <w:szCs w:val="22"/>
        </w:rPr>
        <w:t>kollel</w:t>
      </w:r>
      <w:proofErr w:type="spellEnd"/>
      <w:r w:rsidRPr="00E4104C">
        <w:rPr>
          <w:rFonts w:asciiTheme="minorHAnsi" w:hAnsiTheme="minorHAnsi"/>
          <w:color w:val="333333"/>
          <w:sz w:val="22"/>
          <w:szCs w:val="22"/>
        </w:rPr>
        <w:t xml:space="preserve">, in which </w:t>
      </w:r>
      <w:proofErr w:type="gramStart"/>
      <w:r w:rsidRPr="00E4104C">
        <w:rPr>
          <w:rFonts w:asciiTheme="minorHAnsi" w:hAnsiTheme="minorHAnsi"/>
          <w:color w:val="333333"/>
          <w:sz w:val="22"/>
          <w:szCs w:val="22"/>
        </w:rPr>
        <w:t>members are subsisting entirely on support from others, is</w:t>
      </w:r>
      <w:proofErr w:type="gramEnd"/>
      <w:r w:rsidRPr="00E4104C">
        <w:rPr>
          <w:rFonts w:asciiTheme="minorHAnsi" w:hAnsiTheme="minorHAnsi"/>
          <w:color w:val="333333"/>
          <w:sz w:val="22"/>
          <w:szCs w:val="22"/>
        </w:rPr>
        <w:t xml:space="preserve"> part of an overall philosophy of Orthodox Judaism, that God meant Jews to primarily occupy themselves in this world with the study of </w:t>
      </w:r>
      <w:hyperlink r:id="rId8" w:tooltip="Torah" w:history="1">
        <w:r w:rsidRPr="00E4104C">
          <w:rPr>
            <w:rFonts w:asciiTheme="minorHAnsi" w:hAnsiTheme="minorHAnsi"/>
            <w:color w:val="333333"/>
            <w:sz w:val="22"/>
            <w:szCs w:val="22"/>
          </w:rPr>
          <w:t>Torah</w:t>
        </w:r>
      </w:hyperlink>
      <w:r w:rsidRPr="00E4104C">
        <w:rPr>
          <w:rFonts w:asciiTheme="minorHAnsi" w:hAnsiTheme="minorHAnsi"/>
          <w:color w:val="333333"/>
          <w:sz w:val="22"/>
          <w:szCs w:val="22"/>
        </w:rPr>
        <w:t xml:space="preserve">, and gave certain Jews more of a propensity to work with the intention that they should support the 'learners'. In </w:t>
      </w:r>
      <w:proofErr w:type="gramStart"/>
      <w:r w:rsidRPr="00E4104C">
        <w:rPr>
          <w:rFonts w:asciiTheme="minorHAnsi" w:hAnsiTheme="minorHAnsi"/>
          <w:color w:val="333333"/>
          <w:sz w:val="22"/>
          <w:szCs w:val="22"/>
        </w:rPr>
        <w:t>orthodox</w:t>
      </w:r>
      <w:proofErr w:type="gramEnd"/>
      <w:r w:rsidRPr="00E4104C">
        <w:rPr>
          <w:rFonts w:asciiTheme="minorHAnsi" w:hAnsiTheme="minorHAnsi"/>
          <w:color w:val="333333"/>
          <w:sz w:val="22"/>
          <w:szCs w:val="22"/>
        </w:rPr>
        <w:t xml:space="preserve"> Judaism this has become known as the '</w:t>
      </w:r>
      <w:hyperlink r:id="rId9" w:tooltip="Issachar" w:history="1">
        <w:r w:rsidRPr="00E4104C">
          <w:rPr>
            <w:rFonts w:asciiTheme="minorHAnsi" w:hAnsiTheme="minorHAnsi"/>
            <w:color w:val="333333"/>
            <w:sz w:val="22"/>
            <w:szCs w:val="22"/>
          </w:rPr>
          <w:t>Issachar</w:t>
        </w:r>
      </w:hyperlink>
      <w:r w:rsidRPr="00E4104C">
        <w:rPr>
          <w:rFonts w:asciiTheme="minorHAnsi" w:hAnsiTheme="minorHAnsi"/>
          <w:color w:val="333333"/>
          <w:sz w:val="22"/>
          <w:szCs w:val="22"/>
        </w:rPr>
        <w:t>-</w:t>
      </w:r>
      <w:proofErr w:type="spellStart"/>
      <w:r w:rsidR="006F2E8A" w:rsidRPr="00E4104C">
        <w:rPr>
          <w:rFonts w:asciiTheme="minorHAnsi" w:hAnsiTheme="minorHAnsi"/>
          <w:color w:val="333333"/>
          <w:sz w:val="22"/>
          <w:szCs w:val="22"/>
        </w:rPr>
        <w:fldChar w:fldCharType="begin"/>
      </w:r>
      <w:r w:rsidRPr="00E4104C">
        <w:rPr>
          <w:rFonts w:asciiTheme="minorHAnsi" w:hAnsiTheme="minorHAnsi"/>
          <w:color w:val="333333"/>
          <w:sz w:val="22"/>
          <w:szCs w:val="22"/>
        </w:rPr>
        <w:instrText xml:space="preserve"> HYPERLINK "http://en.wikipedia.org/wiki/Zebulun" \o "Zebulun" </w:instrText>
      </w:r>
      <w:r w:rsidR="006F2E8A" w:rsidRPr="00E4104C">
        <w:rPr>
          <w:rFonts w:asciiTheme="minorHAnsi" w:hAnsiTheme="minorHAnsi"/>
          <w:color w:val="333333"/>
          <w:sz w:val="22"/>
          <w:szCs w:val="22"/>
        </w:rPr>
        <w:fldChar w:fldCharType="separate"/>
      </w:r>
      <w:r w:rsidRPr="00E4104C">
        <w:rPr>
          <w:rFonts w:asciiTheme="minorHAnsi" w:hAnsiTheme="minorHAnsi"/>
          <w:color w:val="333333"/>
          <w:sz w:val="22"/>
          <w:szCs w:val="22"/>
        </w:rPr>
        <w:t>Zebulun</w:t>
      </w:r>
      <w:proofErr w:type="spellEnd"/>
      <w:r w:rsidR="006F2E8A" w:rsidRPr="00E4104C">
        <w:rPr>
          <w:rFonts w:asciiTheme="minorHAnsi" w:hAnsiTheme="minorHAnsi"/>
          <w:color w:val="333333"/>
          <w:sz w:val="22"/>
          <w:szCs w:val="22"/>
        </w:rPr>
        <w:fldChar w:fldCharType="end"/>
      </w:r>
      <w:r w:rsidRPr="00E4104C">
        <w:rPr>
          <w:rFonts w:asciiTheme="minorHAnsi" w:hAnsiTheme="minorHAnsi"/>
          <w:color w:val="333333"/>
          <w:sz w:val="22"/>
          <w:szCs w:val="22"/>
        </w:rPr>
        <w:t>' partnership, after the first recorded relationship of this sort in the Bible, where Jacob on his deathbed instructs a more business-inclined brother to support his studious sibling Issachar. The reward of the supporter is seen to be proportionate, for example in an ideal partnership (50/50 division of the money) the business partner is considered to have an equal portion in the learner's </w:t>
      </w:r>
      <w:hyperlink r:id="rId10" w:tooltip="Paradise" w:history="1">
        <w:r w:rsidRPr="00E4104C">
          <w:rPr>
            <w:rFonts w:asciiTheme="minorHAnsi" w:hAnsiTheme="minorHAnsi"/>
            <w:color w:val="333333"/>
            <w:sz w:val="22"/>
            <w:szCs w:val="22"/>
          </w:rPr>
          <w:t>World-To-Come</w:t>
        </w:r>
      </w:hyperlink>
      <w:r w:rsidRPr="00E4104C">
        <w:rPr>
          <w:rFonts w:asciiTheme="minorHAnsi" w:hAnsiTheme="minorHAnsi"/>
          <w:color w:val="333333"/>
          <w:sz w:val="22"/>
          <w:szCs w:val="22"/>
        </w:rPr>
        <w:t> earned by his studying. - Wikipedia</w:t>
      </w:r>
    </w:p>
    <w:p w:rsidR="003C41A8" w:rsidRPr="00544A55" w:rsidRDefault="006F2E8A" w:rsidP="003C41A8">
      <w:pPr>
        <w:jc w:val="center"/>
        <w:rPr>
          <w:sz w:val="28"/>
          <w:szCs w:val="28"/>
        </w:rPr>
      </w:pPr>
      <w:r w:rsidRPr="006F2E8A">
        <w:rPr>
          <w:b/>
          <w:bCs/>
          <w:noProof/>
          <w:sz w:val="28"/>
          <w:szCs w:val="28"/>
          <w:lang w:bidi="he-IL"/>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15.35pt;margin-top:46pt;width:490.7pt;height:1.35pt;z-index:251681792" o:connectortype="straight"/>
        </w:pict>
      </w:r>
      <w:r w:rsidR="003C41A8" w:rsidRPr="00277A51">
        <w:rPr>
          <w:b/>
          <w:bCs/>
          <w:sz w:val="28"/>
          <w:szCs w:val="28"/>
        </w:rPr>
        <w:t>Do not say “when I have leisure, I will study” for you may never have leisure.</w:t>
      </w:r>
      <w:r w:rsidR="003C41A8" w:rsidRPr="00544A55">
        <w:rPr>
          <w:sz w:val="28"/>
          <w:szCs w:val="28"/>
        </w:rPr>
        <w:t xml:space="preserve">  </w:t>
      </w:r>
      <w:proofErr w:type="spellStart"/>
      <w:r w:rsidR="003C41A8" w:rsidRPr="00277A51">
        <w:rPr>
          <w:i/>
          <w:iCs/>
          <w:sz w:val="28"/>
          <w:szCs w:val="28"/>
        </w:rPr>
        <w:t>Pirkei</w:t>
      </w:r>
      <w:proofErr w:type="spellEnd"/>
      <w:r w:rsidR="003C41A8" w:rsidRPr="00277A51">
        <w:rPr>
          <w:i/>
          <w:iCs/>
          <w:sz w:val="28"/>
          <w:szCs w:val="28"/>
        </w:rPr>
        <w:t xml:space="preserve"> </w:t>
      </w:r>
      <w:proofErr w:type="spellStart"/>
      <w:r w:rsidR="003C41A8" w:rsidRPr="00277A51">
        <w:rPr>
          <w:i/>
          <w:iCs/>
          <w:sz w:val="28"/>
          <w:szCs w:val="28"/>
        </w:rPr>
        <w:t>Avot</w:t>
      </w:r>
      <w:proofErr w:type="spellEnd"/>
      <w:r w:rsidR="003C41A8" w:rsidRPr="00277A51">
        <w:rPr>
          <w:i/>
          <w:iCs/>
          <w:sz w:val="28"/>
          <w:szCs w:val="28"/>
        </w:rPr>
        <w:t xml:space="preserve"> 2:5</w:t>
      </w:r>
    </w:p>
    <w:p w:rsidR="003C41A8" w:rsidRDefault="003C41A8">
      <w:r>
        <w:rPr>
          <w:noProof/>
          <w:lang w:bidi="he-IL"/>
        </w:rPr>
        <w:drawing>
          <wp:anchor distT="0" distB="0" distL="114300" distR="114300" simplePos="0" relativeHeight="251679744" behindDoc="0" locked="0" layoutInCell="1" allowOverlap="1">
            <wp:simplePos x="0" y="0"/>
            <wp:positionH relativeFrom="column">
              <wp:posOffset>10160</wp:posOffset>
            </wp:positionH>
            <wp:positionV relativeFrom="paragraph">
              <wp:posOffset>59690</wp:posOffset>
            </wp:positionV>
            <wp:extent cx="5934075" cy="7687310"/>
            <wp:effectExtent l="19050" t="0" r="9525" b="0"/>
            <wp:wrapThrough wrapText="bothSides">
              <wp:wrapPolygon edited="0">
                <wp:start x="-69" y="0"/>
                <wp:lineTo x="-69" y="21571"/>
                <wp:lineTo x="21635" y="21571"/>
                <wp:lineTo x="21635" y="0"/>
                <wp:lineTo x="-69" y="0"/>
              </wp:wrapPolygon>
            </wp:wrapThrough>
            <wp:docPr id="20" name="Picture 10" descr="C:\Users\hillary\AppData\Local\Microsoft\Windows\Temporary Internet Files\Content.Outlook\VSA03SFF\Yellow-Pages-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llary\AppData\Local\Microsoft\Windows\Temporary Internet Files\Content.Outlook\VSA03SFF\Yellow-Pages-English.jpg"/>
                    <pic:cNvPicPr>
                      <a:picLocks noChangeAspect="1" noChangeArrowheads="1"/>
                    </pic:cNvPicPr>
                  </pic:nvPicPr>
                  <pic:blipFill>
                    <a:blip r:embed="rId11" cstate="print"/>
                    <a:srcRect/>
                    <a:stretch>
                      <a:fillRect/>
                    </a:stretch>
                  </pic:blipFill>
                  <pic:spPr bwMode="auto">
                    <a:xfrm>
                      <a:off x="0" y="0"/>
                      <a:ext cx="5934075" cy="7687310"/>
                    </a:xfrm>
                    <a:prstGeom prst="rect">
                      <a:avLst/>
                    </a:prstGeom>
                    <a:noFill/>
                    <a:ln w="9525">
                      <a:noFill/>
                      <a:miter lim="800000"/>
                      <a:headEnd/>
                      <a:tailEnd/>
                    </a:ln>
                  </pic:spPr>
                </pic:pic>
              </a:graphicData>
            </a:graphic>
          </wp:anchor>
        </w:drawing>
      </w:r>
      <w:r>
        <w:br w:type="page"/>
      </w:r>
      <w:r w:rsidR="006F2E8A" w:rsidRPr="006F2E8A">
        <w:rPr>
          <w:noProof/>
          <w:color w:val="000000"/>
          <w:lang w:bidi="he-IL"/>
        </w:rPr>
        <w:lastRenderedPageBreak/>
        <w:pict>
          <v:shapetype id="_x0000_t202" coordsize="21600,21600" o:spt="202" path="m,l,21600r21600,l21600,xe">
            <v:stroke joinstyle="miter"/>
            <v:path gradientshapeok="t" o:connecttype="rect"/>
          </v:shapetype>
          <v:shape id="_x0000_s1028" type="#_x0000_t202" style="position:absolute;margin-left:336pt;margin-top:307.35pt;width:122pt;height:39.3pt;z-index:251686912">
            <v:textbox>
              <w:txbxContent>
                <w:p w:rsidR="00FA476E" w:rsidRDefault="00FA476E" w:rsidP="003C41A8">
                  <w:r>
                    <w:t>1963 – Letter by David Ben-Gurion</w:t>
                  </w:r>
                </w:p>
              </w:txbxContent>
            </v:textbox>
          </v:shape>
        </w:pict>
      </w:r>
      <w:r w:rsidR="006F2E8A" w:rsidRPr="006F2E8A">
        <w:rPr>
          <w:noProof/>
          <w:color w:val="000000"/>
          <w:lang w:bidi="he-IL"/>
        </w:rPr>
        <w:pict>
          <v:shape id="_x0000_s1027" type="#_x0000_t202" style="position:absolute;margin-left:364pt;margin-top:31.35pt;width:122pt;height:39.3pt;z-index:251685888">
            <v:textbox>
              <w:txbxContent>
                <w:p w:rsidR="00FA476E" w:rsidRDefault="00FA476E" w:rsidP="003C41A8">
                  <w:r>
                    <w:t>1948 – War of Independence</w:t>
                  </w:r>
                </w:p>
              </w:txbxContent>
            </v:textbox>
          </v:shape>
        </w:pict>
      </w:r>
      <w:r>
        <w:rPr>
          <w:noProof/>
          <w:color w:val="000000"/>
          <w:lang w:bidi="he-IL"/>
        </w:rPr>
        <w:drawing>
          <wp:anchor distT="0" distB="0" distL="114300" distR="114300" simplePos="0" relativeHeight="251683840" behindDoc="0" locked="0" layoutInCell="1" allowOverlap="1">
            <wp:simplePos x="0" y="0"/>
            <wp:positionH relativeFrom="column">
              <wp:posOffset>95250</wp:posOffset>
            </wp:positionH>
            <wp:positionV relativeFrom="paragraph">
              <wp:posOffset>3403600</wp:posOffset>
            </wp:positionV>
            <wp:extent cx="3782695" cy="4106333"/>
            <wp:effectExtent l="38100" t="19050" r="27305" b="27517"/>
            <wp:wrapThrough wrapText="bothSides">
              <wp:wrapPolygon edited="0">
                <wp:start x="-218" y="-100"/>
                <wp:lineTo x="-218" y="21745"/>
                <wp:lineTo x="21756" y="21745"/>
                <wp:lineTo x="21756" y="-100"/>
                <wp:lineTo x="-218" y="-100"/>
              </wp:wrapPolygon>
            </wp:wrapThrough>
            <wp:docPr id="21" name="Picture 2" descr="https://fbcdn-sphotos-f-a.akamaihd.net/hphotos-ak-prn1/320666_282897475058899_3509178_n.jpg"/>
            <wp:cNvGraphicFramePr/>
            <a:graphic xmlns:a="http://schemas.openxmlformats.org/drawingml/2006/main">
              <a:graphicData uri="http://schemas.openxmlformats.org/drawingml/2006/picture">
                <pic:pic xmlns:pic="http://schemas.openxmlformats.org/drawingml/2006/picture">
                  <pic:nvPicPr>
                    <pic:cNvPr id="2" name="Picture 1" descr="https://fbcdn-sphotos-f-a.akamaihd.net/hphotos-ak-prn1/320666_282897475058899_3509178_n.jpg"/>
                    <pic:cNvPicPr/>
                  </pic:nvPicPr>
                  <pic:blipFill>
                    <a:blip r:embed="rId12" cstate="print"/>
                    <a:srcRect/>
                    <a:stretch>
                      <a:fillRect/>
                    </a:stretch>
                  </pic:blipFill>
                  <pic:spPr bwMode="auto">
                    <a:xfrm>
                      <a:off x="0" y="0"/>
                      <a:ext cx="3782695" cy="4105910"/>
                    </a:xfrm>
                    <a:prstGeom prst="rect">
                      <a:avLst/>
                    </a:prstGeom>
                    <a:noFill/>
                    <a:ln>
                      <a:solidFill>
                        <a:srgbClr val="002060"/>
                      </a:solidFill>
                    </a:ln>
                  </pic:spPr>
                </pic:pic>
              </a:graphicData>
            </a:graphic>
          </wp:anchor>
        </w:drawing>
      </w:r>
      <w:r>
        <w:rPr>
          <w:noProof/>
          <w:color w:val="000000"/>
          <w:lang w:bidi="he-IL"/>
        </w:rPr>
        <w:drawing>
          <wp:anchor distT="0" distB="0" distL="114300" distR="114300" simplePos="0" relativeHeight="251684864" behindDoc="0" locked="0" layoutInCell="1" allowOverlap="1">
            <wp:simplePos x="0" y="0"/>
            <wp:positionH relativeFrom="column">
              <wp:posOffset>247650</wp:posOffset>
            </wp:positionH>
            <wp:positionV relativeFrom="paragraph">
              <wp:posOffset>101600</wp:posOffset>
            </wp:positionV>
            <wp:extent cx="4153747" cy="3124200"/>
            <wp:effectExtent l="19050" t="19050" r="18203" b="19050"/>
            <wp:wrapThrough wrapText="bothSides">
              <wp:wrapPolygon edited="0">
                <wp:start x="-99" y="-132"/>
                <wp:lineTo x="-99" y="21732"/>
                <wp:lineTo x="21695" y="21732"/>
                <wp:lineTo x="21695" y="-132"/>
                <wp:lineTo x="-99" y="-132"/>
              </wp:wrapPolygon>
            </wp:wrapThrough>
            <wp:docPr id="22" name="Picture 4" descr="http://img.mako.co.il/2012/12/09/religios_soldiers_c.jpg"/>
            <wp:cNvGraphicFramePr/>
            <a:graphic xmlns:a="http://schemas.openxmlformats.org/drawingml/2006/main">
              <a:graphicData uri="http://schemas.openxmlformats.org/drawingml/2006/picture">
                <pic:pic xmlns:pic="http://schemas.openxmlformats.org/drawingml/2006/picture">
                  <pic:nvPicPr>
                    <pic:cNvPr id="16388" name="Picture 4" descr="http://img.mako.co.il/2012/12/09/religios_soldiers_c.jpg"/>
                    <pic:cNvPicPr>
                      <a:picLocks noChangeAspect="1" noChangeArrowheads="1"/>
                    </pic:cNvPicPr>
                  </pic:nvPicPr>
                  <pic:blipFill>
                    <a:blip r:embed="rId13" cstate="print"/>
                    <a:srcRect/>
                    <a:stretch>
                      <a:fillRect/>
                    </a:stretch>
                  </pic:blipFill>
                  <pic:spPr bwMode="auto">
                    <a:xfrm>
                      <a:off x="0" y="0"/>
                      <a:ext cx="4151630" cy="3124200"/>
                    </a:xfrm>
                    <a:prstGeom prst="rect">
                      <a:avLst/>
                    </a:prstGeom>
                    <a:noFill/>
                    <a:ln>
                      <a:solidFill>
                        <a:srgbClr val="002060"/>
                      </a:solidFill>
                    </a:ln>
                  </pic:spPr>
                </pic:pic>
              </a:graphicData>
            </a:graphic>
          </wp:anchor>
        </w:drawing>
      </w:r>
      <w:r>
        <w:br w:type="page"/>
      </w:r>
    </w:p>
    <w:p w:rsidR="003C41A8" w:rsidRDefault="006F2E8A">
      <w:r w:rsidRPr="006F2E8A">
        <w:rPr>
          <w:noProof/>
          <w:color w:val="000000"/>
          <w:lang w:bidi="he-IL"/>
        </w:rPr>
        <w:lastRenderedPageBreak/>
        <w:pict>
          <v:shape id="_x0000_s1032" type="#_x0000_t202" style="position:absolute;margin-left:-30pt;margin-top:32pt;width:82pt;height:21.35pt;z-index:251693056" filled="f">
            <v:textbox>
              <w:txbxContent>
                <w:p w:rsidR="00FA476E" w:rsidRPr="00A007AC" w:rsidRDefault="00FA476E" w:rsidP="003C41A8">
                  <w:pPr>
                    <w:rPr>
                      <w:b/>
                      <w:bCs/>
                      <w:color w:val="FFFFFF" w:themeColor="background1"/>
                    </w:rPr>
                  </w:pPr>
                  <w:r>
                    <w:rPr>
                      <w:b/>
                      <w:bCs/>
                      <w:color w:val="FFFFFF" w:themeColor="background1"/>
                    </w:rPr>
                    <w:t>Israel</w:t>
                  </w:r>
                </w:p>
              </w:txbxContent>
            </v:textbox>
          </v:shape>
        </w:pict>
      </w:r>
      <w:r w:rsidRPr="006F2E8A">
        <w:rPr>
          <w:noProof/>
          <w:color w:val="000000"/>
          <w:lang w:bidi="he-IL"/>
        </w:rPr>
        <w:pict>
          <v:shape id="_x0000_s1031" type="#_x0000_t202" style="position:absolute;margin-left:152.25pt;margin-top:250pt;width:128.65pt;height:42pt;z-index:251692032">
            <v:textbox style="mso-next-textbox:#_x0000_s1031">
              <w:txbxContent>
                <w:p w:rsidR="00FA476E" w:rsidRPr="00EE58C7" w:rsidRDefault="00FA476E" w:rsidP="003C41A8">
                  <w:pPr>
                    <w:jc w:val="center"/>
                    <w:rPr>
                      <w:sz w:val="48"/>
                      <w:szCs w:val="48"/>
                    </w:rPr>
                  </w:pPr>
                  <w:proofErr w:type="gramStart"/>
                  <w:r w:rsidRPr="00EE58C7">
                    <w:rPr>
                      <w:sz w:val="48"/>
                      <w:szCs w:val="48"/>
                    </w:rPr>
                    <w:t>Or This?</w:t>
                  </w:r>
                  <w:proofErr w:type="gramEnd"/>
                </w:p>
              </w:txbxContent>
            </v:textbox>
          </v:shape>
        </w:pict>
      </w:r>
      <w:r w:rsidRPr="006F2E8A">
        <w:rPr>
          <w:noProof/>
          <w:color w:val="000000"/>
          <w:lang w:bidi="he-IL"/>
        </w:rPr>
        <w:pict>
          <v:shape id="_x0000_s1030" type="#_x0000_t202" style="position:absolute;margin-left:271.25pt;margin-top:194.65pt;width:82pt;height:21.35pt;z-index:251691008" filled="f">
            <v:textbox>
              <w:txbxContent>
                <w:p w:rsidR="00FA476E" w:rsidRPr="00A007AC" w:rsidRDefault="00FA476E" w:rsidP="003C41A8">
                  <w:pPr>
                    <w:rPr>
                      <w:b/>
                      <w:bCs/>
                      <w:color w:val="FFFFFF" w:themeColor="background1"/>
                    </w:rPr>
                  </w:pPr>
                  <w:r w:rsidRPr="00A007AC">
                    <w:rPr>
                      <w:b/>
                      <w:bCs/>
                      <w:color w:val="FFFFFF" w:themeColor="background1"/>
                    </w:rPr>
                    <w:t>New York City</w:t>
                  </w:r>
                </w:p>
              </w:txbxContent>
            </v:textbox>
          </v:shape>
        </w:pict>
      </w:r>
      <w:r w:rsidRPr="006F2E8A">
        <w:rPr>
          <w:noProof/>
          <w:color w:val="000000"/>
          <w:lang w:bidi="he-IL"/>
        </w:rPr>
        <w:pict>
          <v:shape id="_x0000_s1029" type="#_x0000_t202" style="position:absolute;margin-left:163.95pt;margin-top:-48pt;width:92.7pt;height:35.35pt;z-index:251689984">
            <v:textbox style="mso-next-textbox:#_x0000_s1029">
              <w:txbxContent>
                <w:p w:rsidR="00FA476E" w:rsidRPr="00EE58C7" w:rsidRDefault="00FA476E" w:rsidP="003C41A8">
                  <w:pPr>
                    <w:jc w:val="center"/>
                    <w:rPr>
                      <w:sz w:val="48"/>
                      <w:szCs w:val="48"/>
                    </w:rPr>
                  </w:pPr>
                  <w:proofErr w:type="gramStart"/>
                  <w:r w:rsidRPr="00EE58C7">
                    <w:rPr>
                      <w:sz w:val="48"/>
                      <w:szCs w:val="48"/>
                    </w:rPr>
                    <w:t>This?</w:t>
                  </w:r>
                  <w:proofErr w:type="gramEnd"/>
                </w:p>
              </w:txbxContent>
            </v:textbox>
          </v:shape>
        </w:pict>
      </w:r>
      <w:r w:rsidR="003C41A8">
        <w:rPr>
          <w:noProof/>
          <w:color w:val="000000"/>
          <w:lang w:bidi="he-IL"/>
        </w:rPr>
        <w:drawing>
          <wp:anchor distT="0" distB="0" distL="114300" distR="114300" simplePos="0" relativeHeight="251688960" behindDoc="0" locked="0" layoutInCell="1" allowOverlap="1">
            <wp:simplePos x="0" y="0"/>
            <wp:positionH relativeFrom="column">
              <wp:posOffset>-110490</wp:posOffset>
            </wp:positionH>
            <wp:positionV relativeFrom="paragraph">
              <wp:posOffset>3843655</wp:posOffset>
            </wp:positionV>
            <wp:extent cx="5943600" cy="4504055"/>
            <wp:effectExtent l="0" t="0" r="0" b="0"/>
            <wp:wrapThrough wrapText="bothSides">
              <wp:wrapPolygon edited="0">
                <wp:start x="0" y="0"/>
                <wp:lineTo x="0" y="21560"/>
                <wp:lineTo x="10731" y="21560"/>
                <wp:lineTo x="20977" y="21560"/>
                <wp:lineTo x="21462" y="21469"/>
                <wp:lineTo x="21531" y="14617"/>
                <wp:lineTo x="21600" y="14160"/>
                <wp:lineTo x="21600" y="0"/>
                <wp:lineTo x="0" y="0"/>
              </wp:wrapPolygon>
            </wp:wrapThrough>
            <wp:docPr id="2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1775"/>
                      <a:chOff x="304800" y="152400"/>
                      <a:chExt cx="8686800" cy="6581775"/>
                    </a:xfrm>
                  </a:grpSpPr>
                  <a:pic>
                    <a:nvPicPr>
                      <a:cNvPr id="19460" name="Picture 4" descr="http://a7.org/Resizer.ashx?source=albums&amp;image=52540&amp;a=460&amp;b=950"/>
                      <a:cNvPicPr>
                        <a:picLocks noChangeAspect="1" noChangeArrowheads="1"/>
                      </a:cNvPicPr>
                    </a:nvPicPr>
                    <a:blipFill>
                      <a:blip r:embed="rId14" cstate="print"/>
                      <a:srcRect/>
                      <a:stretch>
                        <a:fillRect/>
                      </a:stretch>
                    </a:blipFill>
                    <a:spPr bwMode="auto">
                      <a:xfrm>
                        <a:off x="304800" y="2286000"/>
                        <a:ext cx="3518734" cy="1981200"/>
                      </a:xfrm>
                      <a:prstGeom prst="rect">
                        <a:avLst/>
                      </a:prstGeom>
                      <a:noFill/>
                      <a:ln w="9525">
                        <a:solidFill>
                          <a:schemeClr val="tx1"/>
                        </a:solidFill>
                      </a:ln>
                    </a:spPr>
                  </a:pic>
                  <a:pic>
                    <a:nvPicPr>
                      <a:cNvPr id="19462" name="Picture 6" descr="http://a7.org/Resizer.ashx?source=albums&amp;image=52528&amp;a=460&amp;b=950"/>
                      <a:cNvPicPr>
                        <a:picLocks noChangeAspect="1" noChangeArrowheads="1"/>
                      </a:cNvPicPr>
                    </a:nvPicPr>
                    <a:blipFill>
                      <a:blip r:embed="rId15" cstate="print"/>
                      <a:srcRect r="18879"/>
                      <a:stretch>
                        <a:fillRect/>
                      </a:stretch>
                    </a:blipFill>
                    <a:spPr bwMode="auto">
                      <a:xfrm>
                        <a:off x="6096000" y="152401"/>
                        <a:ext cx="2895600" cy="1981200"/>
                      </a:xfrm>
                      <a:prstGeom prst="rect">
                        <a:avLst/>
                      </a:prstGeom>
                      <a:noFill/>
                      <a:ln w="9525">
                        <a:solidFill>
                          <a:schemeClr val="tx1"/>
                        </a:solidFill>
                      </a:ln>
                    </a:spPr>
                  </a:pic>
                  <a:pic>
                    <a:nvPicPr>
                      <a:cNvPr id="19464" name="Picture 8" descr="http://a7.org/Resizer.ashx?source=albums&amp;image=52537&amp;a=460&amp;b=950"/>
                      <a:cNvPicPr>
                        <a:picLocks noChangeAspect="1" noChangeArrowheads="1"/>
                      </a:cNvPicPr>
                    </a:nvPicPr>
                    <a:blipFill>
                      <a:blip r:embed="rId16" cstate="print"/>
                      <a:srcRect l="7667" r="13747"/>
                      <a:stretch>
                        <a:fillRect/>
                      </a:stretch>
                    </a:blipFill>
                    <a:spPr bwMode="auto">
                      <a:xfrm>
                        <a:off x="5867400" y="2286000"/>
                        <a:ext cx="3124200" cy="2238375"/>
                      </a:xfrm>
                      <a:prstGeom prst="rect">
                        <a:avLst/>
                      </a:prstGeom>
                      <a:noFill/>
                      <a:ln w="9525">
                        <a:solidFill>
                          <a:schemeClr val="tx1"/>
                        </a:solidFill>
                      </a:ln>
                    </a:spPr>
                  </a:pic>
                  <a:pic>
                    <a:nvPicPr>
                      <a:cNvPr id="19466" name="Picture 10" descr="http://a7.org/Resizer.ashx?source=albums&amp;image=52519&amp;a=460&amp;b=950"/>
                      <a:cNvPicPr>
                        <a:picLocks noChangeAspect="1" noChangeArrowheads="1"/>
                      </a:cNvPicPr>
                    </a:nvPicPr>
                    <a:blipFill>
                      <a:blip r:embed="rId17" cstate="print"/>
                      <a:srcRect/>
                      <a:stretch>
                        <a:fillRect/>
                      </a:stretch>
                    </a:blipFill>
                    <a:spPr bwMode="auto">
                      <a:xfrm>
                        <a:off x="381000" y="152400"/>
                        <a:ext cx="3434149" cy="1981200"/>
                      </a:xfrm>
                      <a:prstGeom prst="rect">
                        <a:avLst/>
                      </a:prstGeom>
                      <a:noFill/>
                      <a:ln w="9525">
                        <a:solidFill>
                          <a:schemeClr val="tx1"/>
                        </a:solidFill>
                      </a:ln>
                    </a:spPr>
                  </a:pic>
                  <a:pic>
                    <a:nvPicPr>
                      <a:cNvPr id="19468" name="Picture 12" descr="http://a7.org/Resizer.ashx?source=albums&amp;image=52536&amp;a=460&amp;b=950"/>
                      <a:cNvPicPr>
                        <a:picLocks noChangeAspect="1" noChangeArrowheads="1"/>
                      </a:cNvPicPr>
                    </a:nvPicPr>
                    <a:blipFill>
                      <a:blip r:embed="rId18" cstate="print"/>
                      <a:srcRect/>
                      <a:stretch>
                        <a:fillRect/>
                      </a:stretch>
                    </a:blipFill>
                    <a:spPr bwMode="auto">
                      <a:xfrm>
                        <a:off x="381000" y="4374460"/>
                        <a:ext cx="4191000" cy="2359715"/>
                      </a:xfrm>
                      <a:prstGeom prst="rect">
                        <a:avLst/>
                      </a:prstGeom>
                      <a:noFill/>
                      <a:ln w="9525">
                        <a:solidFill>
                          <a:schemeClr val="tx1"/>
                        </a:solidFill>
                      </a:ln>
                    </a:spPr>
                  </a:pic>
                  <a:pic>
                    <a:nvPicPr>
                      <a:cNvPr id="19470" name="Picture 14" descr="http://a7.org/Resizer.ashx?source=albums&amp;image=52534&amp;a=460&amp;b=950"/>
                      <a:cNvPicPr>
                        <a:picLocks noChangeAspect="1" noChangeArrowheads="1"/>
                      </a:cNvPicPr>
                    </a:nvPicPr>
                    <a:blipFill>
                      <a:blip r:embed="rId19" cstate="print"/>
                      <a:srcRect/>
                      <a:stretch>
                        <a:fillRect/>
                      </a:stretch>
                    </a:blipFill>
                    <a:spPr bwMode="auto">
                      <a:xfrm>
                        <a:off x="5029200" y="4572000"/>
                        <a:ext cx="3810000" cy="2145196"/>
                      </a:xfrm>
                      <a:prstGeom prst="rect">
                        <a:avLst/>
                      </a:prstGeom>
                      <a:noFill/>
                      <a:ln w="9525">
                        <a:solidFill>
                          <a:schemeClr val="tx1"/>
                        </a:solidFill>
                      </a:ln>
                    </a:spPr>
                  </a:pic>
                  <a:pic>
                    <a:nvPicPr>
                      <a:cNvPr id="19472" name="Picture 16" descr="קובץ:NETZACH.jpg"/>
                      <a:cNvPicPr>
                        <a:picLocks noChangeAspect="1" noChangeArrowheads="1"/>
                      </a:cNvPicPr>
                    </a:nvPicPr>
                    <a:blipFill>
                      <a:blip r:embed="rId20" cstate="print"/>
                      <a:srcRect t="17500" b="17500"/>
                      <a:stretch>
                        <a:fillRect/>
                      </a:stretch>
                    </a:blipFill>
                    <a:spPr bwMode="auto">
                      <a:xfrm>
                        <a:off x="3200400" y="152400"/>
                        <a:ext cx="3048000" cy="1981200"/>
                      </a:xfrm>
                      <a:prstGeom prst="rect">
                        <a:avLst/>
                      </a:prstGeom>
                      <a:noFill/>
                      <a:ln w="9525">
                        <a:solidFill>
                          <a:schemeClr val="tx1"/>
                        </a:solidFill>
                      </a:ln>
                    </a:spPr>
                  </a:pic>
                  <a:sp>
                    <a:nvSpPr>
                      <a:cNvPr id="10" name="TextBox 9"/>
                      <a:cNvSpPr txBox="1"/>
                    </a:nvSpPr>
                    <a:spPr>
                      <a:xfrm>
                        <a:off x="4038600" y="2209800"/>
                        <a:ext cx="1600200" cy="221599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Ultra Orthodox Battalion </a:t>
                          </a:r>
                        </a:p>
                        <a:p>
                          <a:pPr algn="ctr"/>
                          <a:r>
                            <a:rPr lang="en-US" sz="2400" dirty="0" err="1" smtClean="0"/>
                            <a:t>Netzach</a:t>
                          </a:r>
                          <a:r>
                            <a:rPr lang="en-US" sz="2400" dirty="0" smtClean="0"/>
                            <a:t> </a:t>
                          </a:r>
                          <a:r>
                            <a:rPr lang="en-US" sz="2400" dirty="0" err="1" smtClean="0"/>
                            <a:t>Yehuda</a:t>
                          </a:r>
                          <a:r>
                            <a:rPr lang="en-US" sz="2400" dirty="0" smtClean="0"/>
                            <a:t>  </a:t>
                          </a:r>
                          <a:r>
                            <a:rPr lang="en-US" dirty="0" smtClean="0"/>
                            <a:t>Swearing in Ceremony </a:t>
                          </a:r>
                        </a:p>
                        <a:p>
                          <a:pPr algn="ctr"/>
                          <a:r>
                            <a:rPr lang="en-US" dirty="0" smtClean="0"/>
                            <a:t>May 2013</a:t>
                          </a:r>
                          <a:endParaRPr lang="en-US" dirty="0"/>
                        </a:p>
                      </a:txBody>
                      <a:useSpRect/>
                    </a:txSp>
                  </a:sp>
                </lc:lockedCanvas>
              </a:graphicData>
            </a:graphic>
          </wp:anchor>
        </w:drawing>
      </w:r>
      <w:r w:rsidR="003C41A8">
        <w:rPr>
          <w:noProof/>
          <w:color w:val="000000"/>
          <w:lang w:bidi="he-IL"/>
        </w:rPr>
        <w:drawing>
          <wp:anchor distT="0" distB="0" distL="114300" distR="114300" simplePos="0" relativeHeight="251661311" behindDoc="0" locked="0" layoutInCell="1" allowOverlap="1">
            <wp:simplePos x="0" y="0"/>
            <wp:positionH relativeFrom="column">
              <wp:posOffset>-571500</wp:posOffset>
            </wp:positionH>
            <wp:positionV relativeFrom="paragraph">
              <wp:posOffset>334010</wp:posOffset>
            </wp:positionV>
            <wp:extent cx="2844165" cy="1766570"/>
            <wp:effectExtent l="114300" t="38100" r="375285" b="347980"/>
            <wp:wrapThrough wrapText="bothSides">
              <wp:wrapPolygon edited="0">
                <wp:start x="-579" y="-466"/>
                <wp:lineTo x="-868" y="23060"/>
                <wp:lineTo x="0" y="25622"/>
                <wp:lineTo x="1157" y="25855"/>
                <wp:lineTo x="22425" y="25855"/>
                <wp:lineTo x="22569" y="25855"/>
                <wp:lineTo x="23003" y="25622"/>
                <wp:lineTo x="23437" y="25622"/>
                <wp:lineTo x="24450" y="22827"/>
                <wp:lineTo x="24450" y="6988"/>
                <wp:lineTo x="24305" y="3960"/>
                <wp:lineTo x="24161" y="3261"/>
                <wp:lineTo x="24305" y="3261"/>
                <wp:lineTo x="22714" y="699"/>
                <wp:lineTo x="21991" y="-466"/>
                <wp:lineTo x="-579" y="-466"/>
              </wp:wrapPolygon>
            </wp:wrapThrough>
            <wp:docPr id="25" name="Picture 5" descr="http://www.jpost.com/HttpHandlers/ShowImage.ashx?ID=198596"/>
            <wp:cNvGraphicFramePr/>
            <a:graphic xmlns:a="http://schemas.openxmlformats.org/drawingml/2006/main">
              <a:graphicData uri="http://schemas.openxmlformats.org/drawingml/2006/picture">
                <pic:pic xmlns:pic="http://schemas.openxmlformats.org/drawingml/2006/picture">
                  <pic:nvPicPr>
                    <pic:cNvPr id="16386" name="Picture 2" descr="http://www.jpost.com/HttpHandlers/ShowImage.ashx?ID=198596"/>
                    <pic:cNvPicPr>
                      <a:picLocks noChangeAspect="1" noChangeArrowheads="1"/>
                    </pic:cNvPicPr>
                  </pic:nvPicPr>
                  <pic:blipFill>
                    <a:blip r:embed="rId21" cstate="print"/>
                    <a:srcRect/>
                    <a:stretch>
                      <a:fillRect/>
                    </a:stretch>
                  </pic:blipFill>
                  <pic:spPr bwMode="auto">
                    <a:xfrm>
                      <a:off x="0" y="0"/>
                      <a:ext cx="2844165" cy="1766570"/>
                    </a:xfrm>
                    <a:prstGeom prst="rect">
                      <a:avLst/>
                    </a:prstGeom>
                    <a:solidFill>
                      <a:srgbClr val="000000">
                        <a:shade val="95000"/>
                      </a:srgbClr>
                    </a:solidFill>
                    <a:ln w="28575" cap="sq">
                      <a:solidFill>
                        <a:srgbClr val="002060"/>
                      </a:solidFill>
                      <a:miter lim="800000"/>
                    </a:ln>
                    <a:effectLst>
                      <a:outerShdw blurRad="254000" dist="190500" dir="2700000" sy="90000" algn="bl" rotWithShape="0">
                        <a:srgbClr val="000000">
                          <a:alpha val="40000"/>
                        </a:srgbClr>
                      </a:outerShdw>
                    </a:effectLst>
                  </pic:spPr>
                </pic:pic>
              </a:graphicData>
            </a:graphic>
          </wp:anchor>
        </w:drawing>
      </w:r>
      <w:r w:rsidR="003C41A8">
        <w:rPr>
          <w:noProof/>
          <w:color w:val="000000"/>
          <w:lang w:bidi="he-IL"/>
        </w:rPr>
        <w:drawing>
          <wp:anchor distT="0" distB="0" distL="114300" distR="114300" simplePos="0" relativeHeight="251660287" behindDoc="0" locked="0" layoutInCell="1" allowOverlap="1">
            <wp:simplePos x="0" y="0"/>
            <wp:positionH relativeFrom="column">
              <wp:posOffset>1553210</wp:posOffset>
            </wp:positionH>
            <wp:positionV relativeFrom="paragraph">
              <wp:posOffset>1054100</wp:posOffset>
            </wp:positionV>
            <wp:extent cx="3041015" cy="1752600"/>
            <wp:effectExtent l="114300" t="38100" r="407035" b="342900"/>
            <wp:wrapThrough wrapText="bothSides">
              <wp:wrapPolygon edited="0">
                <wp:start x="-541" y="-470"/>
                <wp:lineTo x="-812" y="23713"/>
                <wp:lineTo x="271" y="25826"/>
                <wp:lineTo x="1082" y="25826"/>
                <wp:lineTo x="22461" y="25826"/>
                <wp:lineTo x="23138" y="25826"/>
                <wp:lineTo x="24491" y="23243"/>
                <wp:lineTo x="24356" y="22070"/>
                <wp:lineTo x="24356" y="7043"/>
                <wp:lineTo x="24221" y="3991"/>
                <wp:lineTo x="24085" y="3287"/>
                <wp:lineTo x="24221" y="3287"/>
                <wp:lineTo x="22732" y="704"/>
                <wp:lineTo x="22056" y="-470"/>
                <wp:lineTo x="-541" y="-470"/>
              </wp:wrapPolygon>
            </wp:wrapThrough>
            <wp:docPr id="24" name="Picture 7" descr="Jews protest against the Israeli Draft June 9, 2013 in New Y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ws protest against the Israeli Draft June 9, 2013 in New York. "/>
                    <pic:cNvPicPr>
                      <a:picLocks noChangeAspect="1" noChangeArrowheads="1"/>
                    </pic:cNvPicPr>
                  </pic:nvPicPr>
                  <pic:blipFill>
                    <a:blip r:embed="rId22" cstate="print"/>
                    <a:srcRect/>
                    <a:stretch>
                      <a:fillRect/>
                    </a:stretch>
                  </pic:blipFill>
                  <pic:spPr bwMode="auto">
                    <a:xfrm>
                      <a:off x="0" y="0"/>
                      <a:ext cx="3041015" cy="1752600"/>
                    </a:xfrm>
                    <a:prstGeom prst="rect">
                      <a:avLst/>
                    </a:prstGeom>
                    <a:solidFill>
                      <a:srgbClr val="000000">
                        <a:shade val="95000"/>
                      </a:srgbClr>
                    </a:solidFill>
                    <a:ln w="28575" cap="sq">
                      <a:solidFill>
                        <a:srgbClr val="002060"/>
                      </a:solidFill>
                      <a:miter lim="800000"/>
                    </a:ln>
                    <a:effectLst>
                      <a:outerShdw blurRad="254000" dist="190500" dir="2700000" sy="90000" algn="bl" rotWithShape="0">
                        <a:srgbClr val="000000">
                          <a:alpha val="40000"/>
                        </a:srgbClr>
                      </a:outerShdw>
                    </a:effectLst>
                  </pic:spPr>
                </pic:pic>
              </a:graphicData>
            </a:graphic>
          </wp:anchor>
        </w:drawing>
      </w:r>
      <w:r w:rsidR="003C41A8">
        <w:rPr>
          <w:noProof/>
          <w:color w:val="000000"/>
          <w:lang w:bidi="he-IL"/>
        </w:rPr>
        <w:drawing>
          <wp:anchor distT="0" distB="0" distL="114300" distR="114300" simplePos="0" relativeHeight="251659263" behindDoc="0" locked="0" layoutInCell="1" allowOverlap="1">
            <wp:simplePos x="0" y="0"/>
            <wp:positionH relativeFrom="column">
              <wp:posOffset>3310255</wp:posOffset>
            </wp:positionH>
            <wp:positionV relativeFrom="paragraph">
              <wp:posOffset>-21590</wp:posOffset>
            </wp:positionV>
            <wp:extent cx="2673350" cy="1532255"/>
            <wp:effectExtent l="76200" t="38100" r="374650" b="334645"/>
            <wp:wrapThrough wrapText="bothSides">
              <wp:wrapPolygon edited="0">
                <wp:start x="-616" y="-537"/>
                <wp:lineTo x="-462" y="25243"/>
                <wp:lineTo x="924" y="26317"/>
                <wp:lineTo x="1231" y="26317"/>
                <wp:lineTo x="22472" y="26317"/>
                <wp:lineTo x="22780" y="26317"/>
                <wp:lineTo x="23857" y="25512"/>
                <wp:lineTo x="23857" y="25243"/>
                <wp:lineTo x="24011" y="25243"/>
                <wp:lineTo x="24627" y="21484"/>
                <wp:lineTo x="24627" y="8056"/>
                <wp:lineTo x="24473" y="4028"/>
                <wp:lineTo x="24473" y="3760"/>
                <wp:lineTo x="24627" y="3760"/>
                <wp:lineTo x="22780" y="537"/>
                <wp:lineTo x="22010" y="-537"/>
                <wp:lineTo x="-616" y="-537"/>
              </wp:wrapPolygon>
            </wp:wrapThrough>
            <wp:docPr id="23" name="Picture 6" descr="http://graphics8.nytimes.com/images/2008/12/22/nyregion/23yeshiva_600.JPG"/>
            <wp:cNvGraphicFramePr/>
            <a:graphic xmlns:a="http://schemas.openxmlformats.org/drawingml/2006/main">
              <a:graphicData uri="http://schemas.openxmlformats.org/drawingml/2006/picture">
                <pic:pic xmlns:pic="http://schemas.openxmlformats.org/drawingml/2006/picture">
                  <pic:nvPicPr>
                    <pic:cNvPr id="14338" name="Picture 2" descr="http://graphics8.nytimes.com/images/2008/12/22/nyregion/23yeshiva_600.JPG"/>
                    <pic:cNvPicPr>
                      <a:picLocks noChangeAspect="1" noChangeArrowheads="1"/>
                    </pic:cNvPicPr>
                  </pic:nvPicPr>
                  <pic:blipFill>
                    <a:blip r:embed="rId23" cstate="print"/>
                    <a:srcRect/>
                    <a:stretch>
                      <a:fillRect/>
                    </a:stretch>
                  </pic:blipFill>
                  <pic:spPr bwMode="auto">
                    <a:xfrm>
                      <a:off x="0" y="0"/>
                      <a:ext cx="2673350" cy="1532255"/>
                    </a:xfrm>
                    <a:prstGeom prst="rect">
                      <a:avLst/>
                    </a:prstGeom>
                    <a:solidFill>
                      <a:srgbClr val="000000">
                        <a:shade val="95000"/>
                      </a:srgbClr>
                    </a:solidFill>
                    <a:ln w="28575" cap="sq">
                      <a:solidFill>
                        <a:srgbClr val="002060"/>
                      </a:solidFill>
                      <a:miter lim="800000"/>
                    </a:ln>
                    <a:effectLst>
                      <a:outerShdw blurRad="254000" dist="190500" dir="2700000" sy="90000" algn="bl" rotWithShape="0">
                        <a:srgbClr val="000000">
                          <a:alpha val="40000"/>
                        </a:srgbClr>
                      </a:outerShdw>
                    </a:effectLst>
                  </pic:spPr>
                </pic:pic>
              </a:graphicData>
            </a:graphic>
          </wp:anchor>
        </w:drawing>
      </w:r>
      <w:r w:rsidR="003C41A8">
        <w:br w:type="page"/>
      </w:r>
    </w:p>
    <w:p w:rsidR="00AD45B1" w:rsidRPr="00AD45B1" w:rsidRDefault="00AD45B1" w:rsidP="002B78A5">
      <w:pPr>
        <w:spacing w:before="200" w:after="0" w:line="640" w:lineRule="atLeast"/>
        <w:textAlignment w:val="baseline"/>
        <w:outlineLvl w:val="0"/>
        <w:rPr>
          <w:rFonts w:ascii="inherit" w:eastAsia="Times New Roman" w:hAnsi="inherit" w:cs="Times New Roman"/>
          <w:b/>
          <w:bCs/>
          <w:kern w:val="36"/>
          <w:sz w:val="24"/>
          <w:szCs w:val="24"/>
          <w:lang w:bidi="he-IL"/>
        </w:rPr>
      </w:pPr>
      <w:r>
        <w:rPr>
          <w:noProof/>
          <w:lang w:bidi="he-IL"/>
        </w:rPr>
        <w:lastRenderedPageBreak/>
        <w:drawing>
          <wp:anchor distT="0" distB="0" distL="114300" distR="114300" simplePos="0" relativeHeight="251675648" behindDoc="0" locked="0" layoutInCell="1" allowOverlap="1">
            <wp:simplePos x="0" y="0"/>
            <wp:positionH relativeFrom="column">
              <wp:posOffset>-57150</wp:posOffset>
            </wp:positionH>
            <wp:positionV relativeFrom="paragraph">
              <wp:posOffset>-431800</wp:posOffset>
            </wp:positionV>
            <wp:extent cx="2766060" cy="338455"/>
            <wp:effectExtent l="19050" t="0" r="0" b="0"/>
            <wp:wrapThrough wrapText="bothSides">
              <wp:wrapPolygon edited="0">
                <wp:start x="-149" y="0"/>
                <wp:lineTo x="-149" y="20668"/>
                <wp:lineTo x="21570" y="20668"/>
                <wp:lineTo x="21570" y="0"/>
                <wp:lineTo x="-149" y="0"/>
              </wp:wrapPolygon>
            </wp:wrapThrough>
            <wp:docPr id="16" name="Picture 15" descr="http://1.bp.blogspot.com/-MV-2pgbMpZk/UQsv7EjSdCI/AAAAAAAAMZc/B0chc0HUsno/s1600/The+Times+of+Isra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MV-2pgbMpZk/UQsv7EjSdCI/AAAAAAAAMZc/B0chc0HUsno/s1600/The+Times+of+Israel+Logo.jpg"/>
                    <pic:cNvPicPr>
                      <a:picLocks noChangeAspect="1" noChangeArrowheads="1"/>
                    </pic:cNvPicPr>
                  </pic:nvPicPr>
                  <pic:blipFill>
                    <a:blip r:embed="rId24" cstate="print"/>
                    <a:srcRect/>
                    <a:stretch>
                      <a:fillRect/>
                    </a:stretch>
                  </pic:blipFill>
                  <pic:spPr bwMode="auto">
                    <a:xfrm>
                      <a:off x="0" y="0"/>
                      <a:ext cx="2766060" cy="338455"/>
                    </a:xfrm>
                    <a:prstGeom prst="rect">
                      <a:avLst/>
                    </a:prstGeom>
                    <a:noFill/>
                    <a:ln w="9525">
                      <a:noFill/>
                      <a:miter lim="800000"/>
                      <a:headEnd/>
                      <a:tailEnd/>
                    </a:ln>
                  </pic:spPr>
                </pic:pic>
              </a:graphicData>
            </a:graphic>
          </wp:anchor>
        </w:drawing>
      </w:r>
      <w:r w:rsidRPr="00AD45B1">
        <w:rPr>
          <w:rFonts w:ascii="inherit" w:eastAsia="Times New Roman" w:hAnsi="inherit" w:cs="Times New Roman"/>
          <w:b/>
          <w:bCs/>
          <w:kern w:val="36"/>
          <w:sz w:val="24"/>
          <w:szCs w:val="24"/>
          <w:lang w:bidi="he-IL"/>
        </w:rPr>
        <w:t>Women to get more say in appointing religious judges</w:t>
      </w:r>
    </w:p>
    <w:p w:rsidR="00AD45B1" w:rsidRPr="00AD45B1" w:rsidRDefault="00AD45B1" w:rsidP="00AD45B1">
      <w:pPr>
        <w:shd w:val="clear" w:color="auto" w:fill="FFFFFF"/>
        <w:spacing w:after="0" w:line="133" w:lineRule="atLeast"/>
        <w:textAlignment w:val="baseline"/>
        <w:rPr>
          <w:rFonts w:ascii="Georgia" w:eastAsia="Times New Roman" w:hAnsi="Georgia" w:cs="Times New Roman"/>
          <w:color w:val="333333"/>
          <w:sz w:val="13"/>
          <w:szCs w:val="13"/>
          <w:lang w:bidi="he-IL"/>
        </w:rPr>
      </w:pPr>
      <w:r w:rsidRPr="00AD45B1">
        <w:rPr>
          <w:rFonts w:ascii="Arial" w:eastAsia="Times New Roman" w:hAnsi="Arial" w:cs="Arial"/>
          <w:color w:val="346F99"/>
          <w:sz w:val="14"/>
          <w:lang w:bidi="he-IL"/>
        </w:rPr>
        <w:t>By </w:t>
      </w:r>
      <w:hyperlink r:id="rId25" w:history="1">
        <w:r w:rsidRPr="00AD45B1">
          <w:rPr>
            <w:rFonts w:ascii="inherit" w:eastAsia="Times New Roman" w:hAnsi="inherit" w:cs="Arial"/>
            <w:caps/>
            <w:color w:val="346F99"/>
            <w:sz w:val="14"/>
            <w:lang w:bidi="he-IL"/>
          </w:rPr>
          <w:t>GAVRIEL FISKE</w:t>
        </w:r>
      </w:hyperlink>
      <w:r w:rsidRPr="00AD45B1">
        <w:rPr>
          <w:rFonts w:ascii="Georgia" w:eastAsia="Times New Roman" w:hAnsi="Georgia" w:cs="Times New Roman"/>
          <w:color w:val="333333"/>
          <w:sz w:val="13"/>
          <w:lang w:bidi="he-IL"/>
        </w:rPr>
        <w:t> </w:t>
      </w:r>
      <w:r w:rsidRPr="00AD45B1">
        <w:rPr>
          <w:rFonts w:ascii="Arial" w:eastAsia="Times New Roman" w:hAnsi="Arial" w:cs="Arial"/>
          <w:color w:val="787878"/>
          <w:sz w:val="14"/>
          <w:lang w:bidi="he-IL"/>
        </w:rPr>
        <w:t>June 11, 2013, 2:24 pm</w:t>
      </w:r>
      <w:r w:rsidRPr="00AD45B1">
        <w:rPr>
          <w:rFonts w:ascii="Georgia" w:eastAsia="Times New Roman" w:hAnsi="Georgia" w:cs="Times New Roman"/>
          <w:color w:val="333333"/>
          <w:sz w:val="13"/>
          <w:lang w:bidi="he-IL"/>
        </w:rPr>
        <w:t> </w:t>
      </w:r>
    </w:p>
    <w:p w:rsidR="008A6EB0"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8A6EB0">
        <w:rPr>
          <w:rFonts w:asciiTheme="minorHAnsi" w:hAnsiTheme="minorHAnsi"/>
          <w:color w:val="333333"/>
          <w:sz w:val="22"/>
          <w:szCs w:val="22"/>
        </w:rPr>
        <w:t>Women will in the future enjoy greater representation on the Selection Committee for Rabbinical Judges, which appoints religious judges for Jewish communities throughout Israel, according to a law passed by the Knesset on Tuesday.</w:t>
      </w:r>
    </w:p>
    <w:p w:rsidR="002B78A5" w:rsidRPr="008A6EB0" w:rsidRDefault="002B78A5"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8A6EB0"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8A6EB0">
        <w:rPr>
          <w:rFonts w:asciiTheme="minorHAnsi" w:hAnsiTheme="minorHAnsi"/>
          <w:color w:val="333333"/>
          <w:sz w:val="22"/>
          <w:szCs w:val="22"/>
        </w:rPr>
        <w:t xml:space="preserve">The law, sponsored by MKs </w:t>
      </w:r>
      <w:proofErr w:type="spellStart"/>
      <w:r w:rsidRPr="008A6EB0">
        <w:rPr>
          <w:rFonts w:asciiTheme="minorHAnsi" w:hAnsiTheme="minorHAnsi"/>
          <w:color w:val="333333"/>
          <w:sz w:val="22"/>
          <w:szCs w:val="22"/>
        </w:rPr>
        <w:t>Shuli</w:t>
      </w:r>
      <w:proofErr w:type="spellEnd"/>
      <w:r w:rsidRPr="008A6EB0">
        <w:rPr>
          <w:rFonts w:asciiTheme="minorHAnsi" w:hAnsiTheme="minorHAnsi"/>
          <w:color w:val="333333"/>
          <w:sz w:val="22"/>
          <w:szCs w:val="22"/>
        </w:rPr>
        <w:t xml:space="preserve"> </w:t>
      </w:r>
      <w:proofErr w:type="spellStart"/>
      <w:r w:rsidRPr="008A6EB0">
        <w:rPr>
          <w:rFonts w:asciiTheme="minorHAnsi" w:hAnsiTheme="minorHAnsi"/>
          <w:color w:val="333333"/>
          <w:sz w:val="22"/>
          <w:szCs w:val="22"/>
        </w:rPr>
        <w:t>Moalem</w:t>
      </w:r>
      <w:proofErr w:type="spellEnd"/>
      <w:r w:rsidRPr="008A6EB0">
        <w:rPr>
          <w:rFonts w:asciiTheme="minorHAnsi" w:hAnsiTheme="minorHAnsi"/>
          <w:color w:val="333333"/>
          <w:sz w:val="22"/>
          <w:szCs w:val="22"/>
        </w:rPr>
        <w:t xml:space="preserve"> (Jewish Home) and </w:t>
      </w:r>
      <w:proofErr w:type="spellStart"/>
      <w:r w:rsidRPr="008A6EB0">
        <w:rPr>
          <w:rFonts w:asciiTheme="minorHAnsi" w:hAnsiTheme="minorHAnsi"/>
          <w:color w:val="333333"/>
          <w:sz w:val="22"/>
          <w:szCs w:val="22"/>
        </w:rPr>
        <w:t>Aliza</w:t>
      </w:r>
      <w:proofErr w:type="spellEnd"/>
      <w:r w:rsidRPr="008A6EB0">
        <w:rPr>
          <w:rFonts w:asciiTheme="minorHAnsi" w:hAnsiTheme="minorHAnsi"/>
          <w:color w:val="333333"/>
          <w:sz w:val="22"/>
          <w:szCs w:val="22"/>
        </w:rPr>
        <w:t xml:space="preserve"> </w:t>
      </w:r>
      <w:proofErr w:type="spellStart"/>
      <w:r w:rsidRPr="008A6EB0">
        <w:rPr>
          <w:rFonts w:asciiTheme="minorHAnsi" w:hAnsiTheme="minorHAnsi"/>
          <w:color w:val="333333"/>
          <w:sz w:val="22"/>
          <w:szCs w:val="22"/>
        </w:rPr>
        <w:t>Lavie</w:t>
      </w:r>
      <w:proofErr w:type="spellEnd"/>
      <w:r w:rsidRPr="008A6EB0">
        <w:rPr>
          <w:rFonts w:asciiTheme="minorHAnsi" w:hAnsiTheme="minorHAnsi"/>
          <w:color w:val="333333"/>
          <w:sz w:val="22"/>
          <w:szCs w:val="22"/>
        </w:rPr>
        <w:t xml:space="preserve"> (</w:t>
      </w:r>
      <w:proofErr w:type="spellStart"/>
      <w:r w:rsidRPr="008A6EB0">
        <w:rPr>
          <w:rFonts w:asciiTheme="minorHAnsi" w:hAnsiTheme="minorHAnsi"/>
          <w:color w:val="333333"/>
          <w:sz w:val="22"/>
          <w:szCs w:val="22"/>
        </w:rPr>
        <w:t>Yesh</w:t>
      </w:r>
      <w:proofErr w:type="spellEnd"/>
      <w:r w:rsidRPr="008A6EB0">
        <w:rPr>
          <w:rFonts w:asciiTheme="minorHAnsi" w:hAnsiTheme="minorHAnsi"/>
          <w:color w:val="333333"/>
          <w:sz w:val="22"/>
          <w:szCs w:val="22"/>
        </w:rPr>
        <w:t xml:space="preserve"> </w:t>
      </w:r>
      <w:proofErr w:type="spellStart"/>
      <w:r w:rsidRPr="008A6EB0">
        <w:rPr>
          <w:rFonts w:asciiTheme="minorHAnsi" w:hAnsiTheme="minorHAnsi"/>
          <w:color w:val="333333"/>
          <w:sz w:val="22"/>
          <w:szCs w:val="22"/>
        </w:rPr>
        <w:t>Atid</w:t>
      </w:r>
      <w:proofErr w:type="spellEnd"/>
      <w:r w:rsidRPr="008A6EB0">
        <w:rPr>
          <w:rFonts w:asciiTheme="minorHAnsi" w:hAnsiTheme="minorHAnsi"/>
          <w:color w:val="333333"/>
          <w:sz w:val="22"/>
          <w:szCs w:val="22"/>
        </w:rPr>
        <w:t>), stipulates that four spots on the committee be assigned to women. Three of those are to be representatives from the government, the Knesset and the Israeli Bar Association, which each send two representatives to the selection committee, and the fourth is to be a female expert on religious law appointed by the justice minister.</w:t>
      </w:r>
    </w:p>
    <w:p w:rsidR="002B78A5" w:rsidRPr="008A6EB0" w:rsidRDefault="002B78A5"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8A6EB0"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8A6EB0">
        <w:rPr>
          <w:rFonts w:asciiTheme="minorHAnsi" w:hAnsiTheme="minorHAnsi"/>
          <w:color w:val="333333"/>
          <w:sz w:val="22"/>
          <w:szCs w:val="22"/>
        </w:rPr>
        <w:t>The law also raises the number of selection committee members from 10 to 11, with the remaining four members to be appointed by the Chief Rabbinate.</w:t>
      </w:r>
    </w:p>
    <w:p w:rsidR="002B78A5" w:rsidRPr="008A6EB0" w:rsidRDefault="002B78A5"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8A6EB0" w:rsidRPr="008A6EB0"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8A6EB0">
        <w:rPr>
          <w:rFonts w:asciiTheme="minorHAnsi" w:hAnsiTheme="minorHAnsi"/>
          <w:color w:val="333333"/>
          <w:sz w:val="22"/>
          <w:szCs w:val="22"/>
        </w:rPr>
        <w:t xml:space="preserve">However, the current selection committee, which has no female representation, will not be affected by the new law, which will only come into effect during the next </w:t>
      </w:r>
      <w:proofErr w:type="spellStart"/>
      <w:r w:rsidRPr="008A6EB0">
        <w:rPr>
          <w:rFonts w:asciiTheme="minorHAnsi" w:hAnsiTheme="minorHAnsi"/>
          <w:color w:val="333333"/>
          <w:sz w:val="22"/>
          <w:szCs w:val="22"/>
        </w:rPr>
        <w:t>selection</w:t>
      </w:r>
      <w:proofErr w:type="spellEnd"/>
      <w:r w:rsidRPr="008A6EB0">
        <w:rPr>
          <w:rFonts w:asciiTheme="minorHAnsi" w:hAnsiTheme="minorHAnsi"/>
          <w:color w:val="333333"/>
          <w:sz w:val="22"/>
          <w:szCs w:val="22"/>
        </w:rPr>
        <w:t xml:space="preserve"> cycle.</w:t>
      </w:r>
    </w:p>
    <w:p w:rsidR="008A6EB0" w:rsidRPr="008A6EB0"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8A6EB0">
        <w:rPr>
          <w:rFonts w:asciiTheme="minorHAnsi" w:hAnsiTheme="minorHAnsi"/>
          <w:color w:val="333333"/>
          <w:sz w:val="22"/>
          <w:szCs w:val="22"/>
          <w:bdr w:val="none" w:sz="0" w:space="0" w:color="auto" w:frame="1"/>
        </w:rPr>
        <w:t>The bill passed after a contentious debate that lasted into the wee hours, and was strongly opposed by the ultra-Orthodox parties. </w:t>
      </w:r>
    </w:p>
    <w:p w:rsidR="008A6EB0" w:rsidRDefault="008A6EB0" w:rsidP="002B78A5">
      <w:pPr>
        <w:spacing w:after="0" w:line="240" w:lineRule="auto"/>
      </w:pPr>
    </w:p>
    <w:p w:rsidR="008A6EB0" w:rsidRDefault="008A6EB0" w:rsidP="008A6EB0">
      <w:pPr>
        <w:shd w:val="clear" w:color="auto" w:fill="FFFFFF"/>
        <w:spacing w:after="0" w:line="200" w:lineRule="atLeast"/>
        <w:rPr>
          <w:rFonts w:ascii="Verdana" w:eastAsia="Times New Roman" w:hAnsi="Verdana" w:cs="Times New Roman"/>
          <w:color w:val="000000"/>
          <w:sz w:val="17"/>
          <w:szCs w:val="17"/>
          <w:lang w:bidi="he-IL"/>
        </w:rPr>
      </w:pPr>
      <w:r>
        <w:rPr>
          <w:rFonts w:ascii="Verdana" w:eastAsia="Times New Roman" w:hAnsi="Verdana" w:cs="Times New Roman"/>
          <w:noProof/>
          <w:color w:val="000000"/>
          <w:sz w:val="17"/>
          <w:szCs w:val="17"/>
          <w:lang w:bidi="he-IL"/>
        </w:rPr>
        <w:drawing>
          <wp:inline distT="0" distB="0" distL="0" distR="0">
            <wp:extent cx="2201545" cy="220345"/>
            <wp:effectExtent l="19050" t="0" r="8255" b="0"/>
            <wp:docPr id="14" name="Picture 11" descr="http://www.haaretz.com/images/logos/logo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aretz.com/images/logos/logoGrey.gif"/>
                    <pic:cNvPicPr>
                      <a:picLocks noChangeAspect="1" noChangeArrowheads="1"/>
                    </pic:cNvPicPr>
                  </pic:nvPicPr>
                  <pic:blipFill>
                    <a:blip r:embed="rId26" cstate="print"/>
                    <a:srcRect/>
                    <a:stretch>
                      <a:fillRect/>
                    </a:stretch>
                  </pic:blipFill>
                  <pic:spPr bwMode="auto">
                    <a:xfrm>
                      <a:off x="0" y="0"/>
                      <a:ext cx="2201545" cy="220345"/>
                    </a:xfrm>
                    <a:prstGeom prst="rect">
                      <a:avLst/>
                    </a:prstGeom>
                    <a:noFill/>
                    <a:ln w="9525">
                      <a:noFill/>
                      <a:miter lim="800000"/>
                      <a:headEnd/>
                      <a:tailEnd/>
                    </a:ln>
                  </pic:spPr>
                </pic:pic>
              </a:graphicData>
            </a:graphic>
          </wp:inline>
        </w:drawing>
      </w:r>
    </w:p>
    <w:p w:rsidR="00747F90" w:rsidRPr="008A6EB0" w:rsidRDefault="00747F90" w:rsidP="008A6EB0">
      <w:pPr>
        <w:shd w:val="clear" w:color="auto" w:fill="FFFFFF"/>
        <w:spacing w:after="0" w:line="200" w:lineRule="atLeast"/>
        <w:rPr>
          <w:rFonts w:ascii="Verdana" w:eastAsia="Times New Roman" w:hAnsi="Verdana" w:cs="Times New Roman"/>
          <w:color w:val="000000"/>
          <w:sz w:val="17"/>
          <w:szCs w:val="17"/>
          <w:lang w:bidi="he-IL"/>
        </w:rPr>
      </w:pPr>
    </w:p>
    <w:p w:rsidR="008A6EB0" w:rsidRPr="008A6EB0" w:rsidRDefault="008A6EB0" w:rsidP="008A6EB0">
      <w:pPr>
        <w:shd w:val="clear" w:color="auto" w:fill="FFFFFF"/>
        <w:spacing w:after="67" w:line="413" w:lineRule="atLeast"/>
        <w:outlineLvl w:val="0"/>
        <w:rPr>
          <w:rFonts w:ascii="Georgia" w:eastAsia="Times New Roman" w:hAnsi="Georgia" w:cs="Times New Roman"/>
          <w:color w:val="000000"/>
          <w:kern w:val="36"/>
          <w:sz w:val="35"/>
          <w:szCs w:val="35"/>
          <w:lang w:bidi="he-IL"/>
        </w:rPr>
      </w:pPr>
      <w:r w:rsidRPr="008A6EB0">
        <w:rPr>
          <w:rFonts w:ascii="Georgia" w:eastAsia="Times New Roman" w:hAnsi="Georgia" w:cs="Times New Roman"/>
          <w:color w:val="000000"/>
          <w:kern w:val="36"/>
          <w:sz w:val="35"/>
          <w:szCs w:val="35"/>
          <w:lang w:bidi="he-IL"/>
        </w:rPr>
        <w:t>Israel's Religious Services Ministry to allow non-Orthodox, state-funded community rabbis</w:t>
      </w:r>
      <w:r w:rsidR="00747F90">
        <w:rPr>
          <w:rFonts w:ascii="Georgia" w:eastAsia="Times New Roman" w:hAnsi="Georgia" w:cs="Times New Roman"/>
          <w:color w:val="000000"/>
          <w:kern w:val="36"/>
          <w:sz w:val="35"/>
          <w:szCs w:val="35"/>
          <w:lang w:bidi="he-IL"/>
        </w:rPr>
        <w:t xml:space="preserve"> (excerpt)</w:t>
      </w:r>
    </w:p>
    <w:p w:rsidR="008A6EB0" w:rsidRPr="008A6EB0" w:rsidRDefault="008A6EB0" w:rsidP="00747F90">
      <w:pPr>
        <w:shd w:val="clear" w:color="auto" w:fill="FFFFFF"/>
        <w:spacing w:line="200" w:lineRule="atLeast"/>
        <w:rPr>
          <w:rFonts w:ascii="Verdana" w:eastAsia="Times New Roman" w:hAnsi="Verdana" w:cs="Times New Roman"/>
          <w:color w:val="000000"/>
          <w:sz w:val="17"/>
          <w:szCs w:val="17"/>
          <w:lang w:bidi="he-IL"/>
        </w:rPr>
      </w:pPr>
      <w:r w:rsidRPr="008A6EB0">
        <w:rPr>
          <w:rFonts w:ascii="Helvetica" w:eastAsia="Times New Roman" w:hAnsi="Helvetica" w:cs="Times New Roman"/>
          <w:color w:val="000000"/>
          <w:sz w:val="16"/>
          <w:lang w:bidi="he-IL"/>
        </w:rPr>
        <w:t>By </w:t>
      </w:r>
      <w:hyperlink r:id="rId27" w:history="1">
        <w:r w:rsidRPr="008A6EB0">
          <w:rPr>
            <w:rFonts w:ascii="Helvetica" w:eastAsia="Times New Roman" w:hAnsi="Helvetica" w:cs="Times New Roman"/>
            <w:color w:val="000000"/>
            <w:sz w:val="16"/>
            <w:u w:val="single"/>
            <w:lang w:bidi="he-IL"/>
          </w:rPr>
          <w:t xml:space="preserve">Yair </w:t>
        </w:r>
        <w:proofErr w:type="spellStart"/>
        <w:r w:rsidRPr="008A6EB0">
          <w:rPr>
            <w:rFonts w:ascii="Helvetica" w:eastAsia="Times New Roman" w:hAnsi="Helvetica" w:cs="Times New Roman"/>
            <w:color w:val="000000"/>
            <w:sz w:val="16"/>
            <w:u w:val="single"/>
            <w:lang w:bidi="he-IL"/>
          </w:rPr>
          <w:t>Ettinger</w:t>
        </w:r>
        <w:proofErr w:type="spellEnd"/>
      </w:hyperlink>
      <w:r w:rsidRPr="008A6EB0">
        <w:rPr>
          <w:rFonts w:ascii="Helvetica" w:eastAsia="Times New Roman" w:hAnsi="Helvetica" w:cs="Times New Roman"/>
          <w:color w:val="000000"/>
          <w:sz w:val="16"/>
          <w:lang w:bidi="he-IL"/>
        </w:rPr>
        <w:t xml:space="preserve"> </w:t>
      </w:r>
      <w:r w:rsidRPr="008A6EB0">
        <w:rPr>
          <w:rFonts w:ascii="Verdana" w:eastAsia="Times New Roman" w:hAnsi="Verdana" w:cs="Times New Roman"/>
          <w:color w:val="000000"/>
          <w:sz w:val="17"/>
          <w:szCs w:val="17"/>
          <w:lang w:bidi="he-IL"/>
        </w:rPr>
        <w:t>|</w:t>
      </w:r>
      <w:r w:rsidRPr="008A6EB0">
        <w:rPr>
          <w:rFonts w:ascii="Verdana" w:eastAsia="Times New Roman" w:hAnsi="Verdana" w:cs="Times New Roman"/>
          <w:color w:val="000000"/>
          <w:sz w:val="17"/>
          <w:lang w:bidi="he-IL"/>
        </w:rPr>
        <w:t> </w:t>
      </w:r>
      <w:r w:rsidRPr="008A6EB0">
        <w:rPr>
          <w:rFonts w:ascii="Helvetica" w:eastAsia="Times New Roman" w:hAnsi="Helvetica" w:cs="Times New Roman"/>
          <w:color w:val="000000"/>
          <w:sz w:val="16"/>
          <w:lang w:bidi="he-IL"/>
        </w:rPr>
        <w:t>May.30, 2013 | 11:58 PM </w:t>
      </w:r>
      <w:r w:rsidRPr="008A6EB0">
        <w:rPr>
          <w:rFonts w:ascii="Verdana" w:eastAsia="Times New Roman" w:hAnsi="Verdana" w:cs="Times New Roman"/>
          <w:color w:val="000000"/>
          <w:sz w:val="17"/>
          <w:szCs w:val="17"/>
          <w:lang w:bidi="he-IL"/>
        </w:rPr>
        <w:t>|</w:t>
      </w:r>
      <w:r w:rsidRPr="008A6EB0">
        <w:rPr>
          <w:rFonts w:ascii="Verdana" w:eastAsia="Times New Roman" w:hAnsi="Verdana" w:cs="Times New Roman"/>
          <w:color w:val="000000"/>
          <w:sz w:val="17"/>
          <w:lang w:bidi="he-IL"/>
        </w:rPr>
        <w:t> </w:t>
      </w:r>
    </w:p>
    <w:p w:rsidR="008A6EB0" w:rsidRPr="00493684"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bdr w:val="none" w:sz="0" w:space="0" w:color="auto" w:frame="1"/>
        </w:rPr>
      </w:pPr>
      <w:r w:rsidRPr="00493684">
        <w:rPr>
          <w:rFonts w:asciiTheme="minorHAnsi" w:hAnsiTheme="minorHAnsi"/>
          <w:color w:val="333333"/>
          <w:sz w:val="22"/>
          <w:szCs w:val="22"/>
          <w:bdr w:val="none" w:sz="0" w:space="0" w:color="auto" w:frame="1"/>
        </w:rPr>
        <w:t>In another move toward recognition of non-Orthodox Jewish movements, the Religious Services Ministry announced Thursday that it plans to abolish the institution of state-appointed neighborhood rabbis. Instead, financial support will be given to communities that request it for rabbis of their own choice, including non-Orthodox ones.</w:t>
      </w:r>
    </w:p>
    <w:p w:rsidR="00493684" w:rsidRDefault="00493684" w:rsidP="002B78A5">
      <w:pPr>
        <w:pStyle w:val="NormalWeb"/>
        <w:shd w:val="clear" w:color="auto" w:fill="FFFFFF"/>
        <w:spacing w:before="0" w:beforeAutospacing="0" w:after="0" w:afterAutospacing="0"/>
        <w:textAlignment w:val="baseline"/>
        <w:rPr>
          <w:rFonts w:asciiTheme="minorHAnsi" w:hAnsiTheme="minorHAnsi"/>
          <w:color w:val="333333"/>
          <w:sz w:val="22"/>
          <w:szCs w:val="22"/>
          <w:bdr w:val="none" w:sz="0" w:space="0" w:color="auto" w:frame="1"/>
        </w:rPr>
      </w:pPr>
    </w:p>
    <w:p w:rsidR="008A6EB0" w:rsidRPr="00493684"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bdr w:val="none" w:sz="0" w:space="0" w:color="auto" w:frame="1"/>
        </w:rPr>
      </w:pPr>
      <w:r w:rsidRPr="00493684">
        <w:rPr>
          <w:rFonts w:asciiTheme="minorHAnsi" w:hAnsiTheme="minorHAnsi"/>
          <w:color w:val="333333"/>
          <w:sz w:val="22"/>
          <w:szCs w:val="22"/>
          <w:bdr w:val="none" w:sz="0" w:space="0" w:color="auto" w:frame="1"/>
        </w:rPr>
        <w:t>The plan was unveiled in a brief submitted to the High Court of Justice Thursday in response to a petition by the </w:t>
      </w:r>
      <w:hyperlink r:id="rId28" w:tgtFrame="_blank" w:history="1">
        <w:r w:rsidRPr="00493684">
          <w:rPr>
            <w:rFonts w:asciiTheme="minorHAnsi" w:hAnsiTheme="minorHAnsi"/>
            <w:color w:val="333333"/>
            <w:sz w:val="22"/>
            <w:szCs w:val="22"/>
            <w:bdr w:val="none" w:sz="0" w:space="0" w:color="auto" w:frame="1"/>
          </w:rPr>
          <w:t>Reform</w:t>
        </w:r>
      </w:hyperlink>
      <w:r w:rsidRPr="00493684">
        <w:rPr>
          <w:rFonts w:asciiTheme="minorHAnsi" w:hAnsiTheme="minorHAnsi"/>
          <w:color w:val="333333"/>
          <w:sz w:val="22"/>
          <w:szCs w:val="22"/>
          <w:bdr w:val="none" w:sz="0" w:space="0" w:color="auto" w:frame="1"/>
        </w:rPr>
        <w:t> and Conservative movements and several of their community rabbis. The petition had demanded these rabbis receive a salary from the state, just as Orthodox neighborhood rabbis do. It also asked that the city of Jerusalem reserve at least two of its neighborhood rabbi positions for non-Orthodox rabbis.</w:t>
      </w:r>
    </w:p>
    <w:p w:rsidR="00493684" w:rsidRDefault="00493684" w:rsidP="002B78A5">
      <w:pPr>
        <w:pStyle w:val="NormalWeb"/>
        <w:shd w:val="clear" w:color="auto" w:fill="FFFFFF"/>
        <w:spacing w:before="0" w:beforeAutospacing="0" w:after="0" w:afterAutospacing="0"/>
        <w:textAlignment w:val="baseline"/>
        <w:rPr>
          <w:rFonts w:asciiTheme="minorHAnsi" w:hAnsiTheme="minorHAnsi"/>
          <w:color w:val="333333"/>
          <w:sz w:val="22"/>
          <w:szCs w:val="22"/>
          <w:bdr w:val="none" w:sz="0" w:space="0" w:color="auto" w:frame="1"/>
        </w:rPr>
      </w:pPr>
    </w:p>
    <w:p w:rsidR="008A6EB0" w:rsidRPr="00493684"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bdr w:val="none" w:sz="0" w:space="0" w:color="auto" w:frame="1"/>
        </w:rPr>
      </w:pPr>
      <w:r w:rsidRPr="00493684">
        <w:rPr>
          <w:rFonts w:asciiTheme="minorHAnsi" w:hAnsiTheme="minorHAnsi"/>
          <w:color w:val="333333"/>
          <w:sz w:val="22"/>
          <w:szCs w:val="22"/>
          <w:bdr w:val="none" w:sz="0" w:space="0" w:color="auto" w:frame="1"/>
        </w:rPr>
        <w:t>In its response, the state asked the court to postpone hearing the case to give it time to implement a planned reform of religious services. Under this reform, positions for neighborhood rabbis who are currently state employees will first be reduced from the current 157, and eventually abolished altogether. Instead, money will be given directly to communities to hire rabbis of their own choice.</w:t>
      </w:r>
    </w:p>
    <w:p w:rsidR="008A6EB0" w:rsidRPr="00493684" w:rsidRDefault="008A6EB0" w:rsidP="002B78A5">
      <w:pPr>
        <w:pStyle w:val="NormalWeb"/>
        <w:shd w:val="clear" w:color="auto" w:fill="FFFFFF"/>
        <w:spacing w:before="0" w:beforeAutospacing="0" w:after="0" w:afterAutospacing="0"/>
        <w:textAlignment w:val="baseline"/>
        <w:rPr>
          <w:rFonts w:asciiTheme="minorHAnsi" w:hAnsiTheme="minorHAnsi"/>
          <w:color w:val="333333"/>
          <w:sz w:val="22"/>
          <w:szCs w:val="22"/>
          <w:bdr w:val="none" w:sz="0" w:space="0" w:color="auto" w:frame="1"/>
        </w:rPr>
      </w:pPr>
      <w:r w:rsidRPr="00493684">
        <w:rPr>
          <w:rFonts w:asciiTheme="minorHAnsi" w:hAnsiTheme="minorHAnsi"/>
          <w:color w:val="333333"/>
          <w:sz w:val="22"/>
          <w:szCs w:val="22"/>
          <w:bdr w:val="none" w:sz="0" w:space="0" w:color="auto" w:frame="1"/>
        </w:rPr>
        <w:t>The ministry is working on drafting criteria for awarding this funding, the brief said, and these criteria will be "independent of which Jewish denomination the relevant community belongs to."</w:t>
      </w:r>
    </w:p>
    <w:p w:rsidR="00E4104C" w:rsidRDefault="008A6EB0">
      <w:r>
        <w:br w:type="page"/>
      </w:r>
    </w:p>
    <w:tbl>
      <w:tblPr>
        <w:tblW w:w="10500" w:type="dxa"/>
        <w:tblInd w:w="-810" w:type="dxa"/>
        <w:tblCellMar>
          <w:left w:w="0" w:type="dxa"/>
          <w:right w:w="0" w:type="dxa"/>
        </w:tblCellMar>
        <w:tblLook w:val="04A0"/>
      </w:tblPr>
      <w:tblGrid>
        <w:gridCol w:w="10486"/>
        <w:gridCol w:w="14"/>
      </w:tblGrid>
      <w:tr w:rsidR="00D2676C" w:rsidRPr="00E4104C" w:rsidTr="00E4104C">
        <w:trPr>
          <w:trHeight w:val="427"/>
        </w:trPr>
        <w:tc>
          <w:tcPr>
            <w:tcW w:w="0" w:type="auto"/>
            <w:vAlign w:val="center"/>
            <w:hideMark/>
          </w:tcPr>
          <w:p w:rsidR="00D2676C" w:rsidRPr="00E4104C" w:rsidRDefault="00D2676C" w:rsidP="00E4104C">
            <w:pPr>
              <w:spacing w:after="0" w:line="240" w:lineRule="auto"/>
              <w:rPr>
                <w:rFonts w:ascii="Times New Roman" w:eastAsia="Times New Roman" w:hAnsi="Times New Roman" w:cs="Times New Roman"/>
                <w:color w:val="000000"/>
                <w:sz w:val="21"/>
                <w:szCs w:val="21"/>
                <w:lang w:bidi="he-IL"/>
              </w:rPr>
            </w:pPr>
            <w:r>
              <w:rPr>
                <w:rFonts w:ascii="Times New Roman" w:eastAsia="Times New Roman" w:hAnsi="Times New Roman" w:cs="Times New Roman"/>
                <w:noProof/>
                <w:color w:val="0000FF"/>
                <w:sz w:val="21"/>
                <w:szCs w:val="21"/>
                <w:lang w:bidi="he-IL"/>
              </w:rPr>
              <w:lastRenderedPageBreak/>
              <w:drawing>
                <wp:inline distT="0" distB="0" distL="0" distR="0">
                  <wp:extent cx="2758017" cy="615288"/>
                  <wp:effectExtent l="19050" t="0" r="4233" b="0"/>
                  <wp:docPr id="1" name="Picture 23" descr="jpo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ost">
                            <a:hlinkClick r:id="rId29"/>
                          </pic:cNvPr>
                          <pic:cNvPicPr>
                            <a:picLocks noChangeAspect="1" noChangeArrowheads="1"/>
                          </pic:cNvPicPr>
                        </pic:nvPicPr>
                        <pic:blipFill>
                          <a:blip r:embed="rId30" cstate="print"/>
                          <a:srcRect/>
                          <a:stretch>
                            <a:fillRect/>
                          </a:stretch>
                        </pic:blipFill>
                        <pic:spPr bwMode="auto">
                          <a:xfrm>
                            <a:off x="0" y="0"/>
                            <a:ext cx="2759152" cy="615541"/>
                          </a:xfrm>
                          <a:prstGeom prst="rect">
                            <a:avLst/>
                          </a:prstGeom>
                          <a:noFill/>
                          <a:ln w="9525">
                            <a:noFill/>
                            <a:miter lim="800000"/>
                            <a:headEnd/>
                            <a:tailEnd/>
                          </a:ln>
                        </pic:spPr>
                      </pic:pic>
                    </a:graphicData>
                  </a:graphic>
                </wp:inline>
              </w:drawing>
            </w:r>
          </w:p>
        </w:tc>
        <w:tc>
          <w:tcPr>
            <w:tcW w:w="0" w:type="auto"/>
            <w:vAlign w:val="center"/>
            <w:hideMark/>
          </w:tcPr>
          <w:p w:rsidR="00D2676C" w:rsidRPr="00E4104C" w:rsidRDefault="00D2676C" w:rsidP="00E4104C">
            <w:pPr>
              <w:spacing w:after="0" w:line="240" w:lineRule="auto"/>
              <w:rPr>
                <w:rFonts w:ascii="Times New Roman" w:eastAsia="Times New Roman" w:hAnsi="Times New Roman" w:cs="Times New Roman"/>
                <w:sz w:val="20"/>
                <w:szCs w:val="20"/>
                <w:lang w:bidi="he-IL"/>
              </w:rPr>
            </w:pPr>
          </w:p>
        </w:tc>
      </w:tr>
      <w:tr w:rsidR="00D2676C" w:rsidRPr="00E4104C" w:rsidTr="00E4104C">
        <w:tc>
          <w:tcPr>
            <w:tcW w:w="0" w:type="auto"/>
            <w:vAlign w:val="center"/>
            <w:hideMark/>
          </w:tcPr>
          <w:p w:rsidR="00D2676C" w:rsidRPr="00E4104C" w:rsidRDefault="00D2676C" w:rsidP="00E4104C">
            <w:pPr>
              <w:spacing w:after="0" w:line="240" w:lineRule="auto"/>
              <w:rPr>
                <w:rFonts w:ascii="Times New Roman" w:eastAsia="Times New Roman" w:hAnsi="Times New Roman" w:cs="Times New Roman"/>
                <w:color w:val="000000"/>
                <w:sz w:val="21"/>
                <w:szCs w:val="21"/>
                <w:lang w:bidi="he-IL"/>
              </w:rPr>
            </w:pPr>
          </w:p>
        </w:tc>
        <w:tc>
          <w:tcPr>
            <w:tcW w:w="0" w:type="auto"/>
            <w:vAlign w:val="center"/>
            <w:hideMark/>
          </w:tcPr>
          <w:p w:rsidR="00D2676C" w:rsidRPr="00E4104C" w:rsidRDefault="00D2676C" w:rsidP="00E4104C">
            <w:pPr>
              <w:spacing w:after="0" w:line="240" w:lineRule="auto"/>
              <w:rPr>
                <w:rFonts w:ascii="Times New Roman" w:eastAsia="Times New Roman" w:hAnsi="Times New Roman" w:cs="Times New Roman"/>
                <w:sz w:val="20"/>
                <w:szCs w:val="20"/>
                <w:lang w:bidi="he-IL"/>
              </w:rPr>
            </w:pPr>
          </w:p>
        </w:tc>
      </w:tr>
      <w:tr w:rsidR="00D2676C" w:rsidRPr="00E4104C" w:rsidTr="00E4104C">
        <w:tc>
          <w:tcPr>
            <w:tcW w:w="0" w:type="auto"/>
            <w:vAlign w:val="center"/>
            <w:hideMark/>
          </w:tcPr>
          <w:p w:rsidR="00D2676C" w:rsidRPr="00E4104C" w:rsidRDefault="00D2676C" w:rsidP="00E4104C">
            <w:pPr>
              <w:spacing w:after="0" w:line="240" w:lineRule="auto"/>
              <w:rPr>
                <w:rFonts w:ascii="Times New Roman" w:eastAsia="Times New Roman" w:hAnsi="Times New Roman" w:cs="Times New Roman"/>
                <w:color w:val="000000"/>
                <w:sz w:val="21"/>
                <w:szCs w:val="21"/>
                <w:lang w:bidi="he-IL"/>
              </w:rPr>
            </w:pPr>
          </w:p>
        </w:tc>
        <w:tc>
          <w:tcPr>
            <w:tcW w:w="0" w:type="auto"/>
            <w:vAlign w:val="center"/>
            <w:hideMark/>
          </w:tcPr>
          <w:p w:rsidR="00D2676C" w:rsidRPr="00E4104C" w:rsidRDefault="00D2676C" w:rsidP="00E4104C">
            <w:pPr>
              <w:spacing w:after="0" w:line="240" w:lineRule="auto"/>
              <w:rPr>
                <w:rFonts w:ascii="Times New Roman" w:eastAsia="Times New Roman" w:hAnsi="Times New Roman" w:cs="Times New Roman"/>
                <w:sz w:val="20"/>
                <w:szCs w:val="20"/>
                <w:lang w:bidi="he-IL"/>
              </w:rPr>
            </w:pPr>
          </w:p>
        </w:tc>
      </w:tr>
    </w:tbl>
    <w:p w:rsidR="00E4104C" w:rsidRPr="00E4104C" w:rsidRDefault="00E4104C" w:rsidP="00E4104C">
      <w:pPr>
        <w:spacing w:after="0" w:line="240" w:lineRule="auto"/>
        <w:rPr>
          <w:rFonts w:ascii="Times New Roman" w:eastAsia="Times New Roman" w:hAnsi="Times New Roman" w:cs="Times New Roman"/>
          <w:vanish/>
          <w:sz w:val="24"/>
          <w:szCs w:val="24"/>
          <w:lang w:bidi="he-IL"/>
        </w:rPr>
      </w:pPr>
    </w:p>
    <w:tbl>
      <w:tblPr>
        <w:tblW w:w="9700" w:type="dxa"/>
        <w:tblCellMar>
          <w:left w:w="0" w:type="dxa"/>
          <w:right w:w="0" w:type="dxa"/>
        </w:tblCellMar>
        <w:tblLook w:val="04A0"/>
      </w:tblPr>
      <w:tblGrid>
        <w:gridCol w:w="9700"/>
      </w:tblGrid>
      <w:tr w:rsidR="00E4104C" w:rsidRPr="00E4104C" w:rsidTr="00D2676C">
        <w:trPr>
          <w:trHeight w:val="600"/>
        </w:trPr>
        <w:tc>
          <w:tcPr>
            <w:tcW w:w="0" w:type="auto"/>
            <w:vAlign w:val="center"/>
            <w:hideMark/>
          </w:tcPr>
          <w:tbl>
            <w:tblPr>
              <w:tblW w:w="7455" w:type="dxa"/>
              <w:tblCellMar>
                <w:left w:w="0" w:type="dxa"/>
                <w:right w:w="0" w:type="dxa"/>
              </w:tblCellMar>
              <w:tblLook w:val="04A0"/>
            </w:tblPr>
            <w:tblGrid>
              <w:gridCol w:w="7455"/>
            </w:tblGrid>
            <w:tr w:rsidR="00E4104C" w:rsidRPr="00E4104C" w:rsidTr="00D2676C">
              <w:trPr>
                <w:trHeight w:val="600"/>
              </w:trPr>
              <w:tc>
                <w:tcPr>
                  <w:tcW w:w="0" w:type="auto"/>
                  <w:hideMark/>
                </w:tcPr>
                <w:tbl>
                  <w:tblPr>
                    <w:tblW w:w="7455" w:type="dxa"/>
                    <w:tblCellMar>
                      <w:left w:w="0" w:type="dxa"/>
                      <w:right w:w="0" w:type="dxa"/>
                    </w:tblCellMar>
                    <w:tblLook w:val="04A0"/>
                  </w:tblPr>
                  <w:tblGrid>
                    <w:gridCol w:w="7455"/>
                  </w:tblGrid>
                  <w:tr w:rsidR="00E4104C" w:rsidRPr="00E4104C" w:rsidTr="00D2676C">
                    <w:trPr>
                      <w:trHeight w:val="261"/>
                    </w:trPr>
                    <w:tc>
                      <w:tcPr>
                        <w:tcW w:w="7455" w:type="dxa"/>
                        <w:tcBorders>
                          <w:bottom w:val="nil"/>
                        </w:tcBorders>
                        <w:hideMark/>
                      </w:tcPr>
                      <w:p w:rsidR="00E4104C" w:rsidRPr="00FA476E" w:rsidRDefault="00E4104C" w:rsidP="00E4104C">
                        <w:pPr>
                          <w:spacing w:after="0" w:line="240" w:lineRule="auto"/>
                          <w:rPr>
                            <w:rFonts w:ascii="Times New Roman" w:eastAsia="Times New Roman" w:hAnsi="Times New Roman" w:cs="David"/>
                            <w:b/>
                            <w:bCs/>
                            <w:sz w:val="28"/>
                            <w:szCs w:val="28"/>
                            <w:lang w:bidi="he-IL"/>
                          </w:rPr>
                        </w:pPr>
                        <w:r w:rsidRPr="00FA476E">
                          <w:rPr>
                            <w:rFonts w:ascii="Times New Roman" w:eastAsia="Times New Roman" w:hAnsi="Times New Roman" w:cs="David" w:hint="cs"/>
                            <w:b/>
                            <w:bCs/>
                            <w:sz w:val="28"/>
                            <w:szCs w:val="28"/>
                            <w:lang w:bidi="he-IL"/>
                          </w:rPr>
                          <w:t>Historic victory in court for Women of the Wall</w:t>
                        </w:r>
                        <w:r w:rsidR="00133302">
                          <w:rPr>
                            <w:rFonts w:ascii="Times New Roman" w:eastAsia="Times New Roman" w:hAnsi="Times New Roman" w:cs="David"/>
                            <w:b/>
                            <w:bCs/>
                            <w:sz w:val="28"/>
                            <w:szCs w:val="28"/>
                            <w:lang w:bidi="he-IL"/>
                          </w:rPr>
                          <w:t xml:space="preserve"> (excerpts)</w:t>
                        </w:r>
                      </w:p>
                    </w:tc>
                  </w:tr>
                  <w:tr w:rsidR="00E4104C" w:rsidRPr="00E4104C" w:rsidTr="00D2676C">
                    <w:trPr>
                      <w:trHeight w:val="339"/>
                    </w:trPr>
                    <w:tc>
                      <w:tcPr>
                        <w:tcW w:w="7455" w:type="dxa"/>
                        <w:vAlign w:val="center"/>
                        <w:hideMark/>
                      </w:tcPr>
                      <w:tbl>
                        <w:tblPr>
                          <w:tblW w:w="3353" w:type="dxa"/>
                          <w:tblCellMar>
                            <w:left w:w="0" w:type="dxa"/>
                            <w:right w:w="0" w:type="dxa"/>
                          </w:tblCellMar>
                          <w:tblLook w:val="04A0"/>
                        </w:tblPr>
                        <w:tblGrid>
                          <w:gridCol w:w="3353"/>
                        </w:tblGrid>
                        <w:tr w:rsidR="00D2676C" w:rsidRPr="00E4104C" w:rsidTr="00D2676C">
                          <w:trPr>
                            <w:trHeight w:val="326"/>
                          </w:trPr>
                          <w:tc>
                            <w:tcPr>
                              <w:tcW w:w="3353" w:type="dxa"/>
                              <w:vAlign w:val="center"/>
                              <w:hideMark/>
                            </w:tcPr>
                            <w:p w:rsidR="00D2676C" w:rsidRPr="00E4104C" w:rsidRDefault="00D2676C" w:rsidP="00E4104C">
                              <w:pPr>
                                <w:spacing w:after="0" w:line="240" w:lineRule="auto"/>
                                <w:rPr>
                                  <w:rFonts w:ascii="ariel" w:eastAsia="Times New Roman" w:hAnsi="ariel" w:cs="Times New Roman"/>
                                  <w:color w:val="5B5B5B"/>
                                  <w:sz w:val="15"/>
                                  <w:szCs w:val="15"/>
                                  <w:lang w:bidi="he-IL"/>
                                </w:rPr>
                              </w:pPr>
                              <w:r w:rsidRPr="00E4104C">
                                <w:rPr>
                                  <w:rFonts w:ascii="ariel" w:eastAsia="Times New Roman" w:hAnsi="ariel" w:cs="Times New Roman"/>
                                  <w:color w:val="5B5B5B"/>
                                  <w:sz w:val="15"/>
                                  <w:szCs w:val="15"/>
                                  <w:lang w:bidi="he-IL"/>
                                </w:rPr>
                                <w:t>By JEREMY SHARON</w:t>
                              </w:r>
                              <w:r w:rsidRPr="00E4104C">
                                <w:rPr>
                                  <w:rFonts w:ascii="ariel" w:eastAsia="Times New Roman" w:hAnsi="ariel" w:cs="Times New Roman"/>
                                  <w:color w:val="5B5B5B"/>
                                  <w:sz w:val="15"/>
                                  <w:szCs w:val="15"/>
                                  <w:lang w:bidi="he-IL"/>
                                </w:rPr>
                                <w:br/>
                                <w:t>25/04/2013</w:t>
                              </w:r>
                            </w:p>
                          </w:tc>
                        </w:tr>
                      </w:tbl>
                      <w:p w:rsidR="00E4104C" w:rsidRPr="00E4104C" w:rsidRDefault="00E4104C" w:rsidP="00E4104C">
                        <w:pPr>
                          <w:spacing w:after="0" w:line="240" w:lineRule="auto"/>
                          <w:rPr>
                            <w:rFonts w:ascii="Times New Roman" w:eastAsia="Times New Roman" w:hAnsi="Times New Roman" w:cs="Times New Roman"/>
                            <w:sz w:val="21"/>
                            <w:szCs w:val="21"/>
                            <w:lang w:bidi="he-IL"/>
                          </w:rPr>
                        </w:pPr>
                      </w:p>
                    </w:tc>
                  </w:tr>
                </w:tbl>
                <w:p w:rsidR="00E4104C" w:rsidRPr="00E4104C" w:rsidRDefault="00E4104C" w:rsidP="00E4104C">
                  <w:pPr>
                    <w:spacing w:after="0" w:line="240" w:lineRule="auto"/>
                    <w:rPr>
                      <w:rFonts w:ascii="Times New Roman" w:eastAsia="Times New Roman" w:hAnsi="Times New Roman" w:cs="Times New Roman"/>
                      <w:sz w:val="21"/>
                      <w:szCs w:val="21"/>
                      <w:lang w:bidi="he-IL"/>
                    </w:rPr>
                  </w:pPr>
                </w:p>
              </w:tc>
            </w:tr>
          </w:tbl>
          <w:p w:rsidR="00E4104C" w:rsidRPr="00E4104C" w:rsidRDefault="00E4104C" w:rsidP="00E4104C">
            <w:pPr>
              <w:spacing w:after="0" w:line="240" w:lineRule="auto"/>
              <w:rPr>
                <w:rFonts w:ascii="Times New Roman" w:eastAsia="Times New Roman" w:hAnsi="Times New Roman" w:cs="Times New Roman"/>
                <w:color w:val="000000"/>
                <w:sz w:val="21"/>
                <w:szCs w:val="21"/>
                <w:lang w:bidi="he-IL"/>
              </w:rPr>
            </w:pPr>
          </w:p>
        </w:tc>
      </w:tr>
    </w:tbl>
    <w:p w:rsidR="00E4104C" w:rsidRPr="00E4104C" w:rsidRDefault="00E4104C" w:rsidP="00E4104C">
      <w:pPr>
        <w:spacing w:after="0" w:line="240" w:lineRule="auto"/>
        <w:rPr>
          <w:rFonts w:ascii="Times New Roman" w:eastAsia="Times New Roman" w:hAnsi="Times New Roman" w:cs="Times New Roman"/>
          <w:vanish/>
          <w:sz w:val="24"/>
          <w:szCs w:val="24"/>
          <w:lang w:bidi="he-IL"/>
        </w:rPr>
      </w:pPr>
    </w:p>
    <w:tbl>
      <w:tblPr>
        <w:tblW w:w="10500" w:type="dxa"/>
        <w:tblInd w:w="-810" w:type="dxa"/>
        <w:tblCellMar>
          <w:left w:w="0" w:type="dxa"/>
          <w:right w:w="0" w:type="dxa"/>
        </w:tblCellMar>
        <w:tblLook w:val="04A0"/>
      </w:tblPr>
      <w:tblGrid>
        <w:gridCol w:w="10500"/>
      </w:tblGrid>
      <w:tr w:rsidR="00E4104C" w:rsidRPr="00E4104C" w:rsidTr="00E4104C">
        <w:tc>
          <w:tcPr>
            <w:tcW w:w="0" w:type="auto"/>
            <w:hideMark/>
          </w:tcPr>
          <w:p w:rsidR="00E4104C" w:rsidRPr="00E4104C" w:rsidRDefault="00E4104C" w:rsidP="00D2676C">
            <w:pPr>
              <w:spacing w:after="0" w:line="240" w:lineRule="auto"/>
              <w:rPr>
                <w:rFonts w:eastAsia="Times New Roman" w:cs="Arial"/>
                <w:color w:val="000000"/>
                <w:sz w:val="16"/>
                <w:szCs w:val="16"/>
                <w:lang w:bidi="he-IL"/>
              </w:rPr>
            </w:pPr>
          </w:p>
        </w:tc>
      </w:tr>
    </w:tbl>
    <w:p w:rsidR="008A6EB0" w:rsidRPr="00D2676C" w:rsidRDefault="00540750" w:rsidP="00540750">
      <w:pPr>
        <w:rPr>
          <w:i/>
          <w:iCs/>
        </w:rPr>
      </w:pPr>
      <w:r w:rsidRPr="00E4104C">
        <w:rPr>
          <w:rFonts w:eastAsia="Times New Roman" w:cs="Arial"/>
          <w:color w:val="000000"/>
          <w:sz w:val="24"/>
          <w:szCs w:val="24"/>
          <w:lang w:bidi="he-IL"/>
        </w:rPr>
        <w:t>In a groundbreaking ruling, the Jerusalem District Court upheld an earlier decision of the magistrate’s court that women who wear prayer shawls (“</w:t>
      </w:r>
      <w:proofErr w:type="spellStart"/>
      <w:r w:rsidRPr="00E4104C">
        <w:rPr>
          <w:rFonts w:eastAsia="Times New Roman" w:cs="Arial"/>
          <w:color w:val="000000"/>
          <w:sz w:val="24"/>
          <w:szCs w:val="24"/>
          <w:lang w:bidi="he-IL"/>
        </w:rPr>
        <w:t>tallitot</w:t>
      </w:r>
      <w:proofErr w:type="spellEnd"/>
      <w:r w:rsidRPr="00E4104C">
        <w:rPr>
          <w:rFonts w:eastAsia="Times New Roman" w:cs="Arial"/>
          <w:color w:val="000000"/>
          <w:sz w:val="24"/>
          <w:szCs w:val="24"/>
          <w:lang w:bidi="he-IL"/>
        </w:rPr>
        <w:t>” in Hebrew) at the Western Wall Plaza are not contravening “local custom” or causing a public disturbance, and therefore should not be arrested.</w:t>
      </w:r>
      <w:r w:rsidRPr="00E4104C">
        <w:rPr>
          <w:rFonts w:eastAsia="Times New Roman" w:cs="Arial"/>
          <w:color w:val="000000"/>
          <w:sz w:val="24"/>
          <w:szCs w:val="24"/>
          <w:lang w:bidi="he-IL"/>
        </w:rPr>
        <w:br/>
        <w:t xml:space="preserve">Women of the Wall chairwoman </w:t>
      </w:r>
      <w:proofErr w:type="spellStart"/>
      <w:r w:rsidRPr="00E4104C">
        <w:rPr>
          <w:rFonts w:eastAsia="Times New Roman" w:cs="Arial"/>
          <w:color w:val="000000"/>
          <w:sz w:val="24"/>
          <w:szCs w:val="24"/>
          <w:lang w:bidi="he-IL"/>
        </w:rPr>
        <w:t>Anat</w:t>
      </w:r>
      <w:proofErr w:type="spellEnd"/>
      <w:r w:rsidRPr="00E4104C">
        <w:rPr>
          <w:rFonts w:eastAsia="Times New Roman" w:cs="Arial"/>
          <w:color w:val="000000"/>
          <w:sz w:val="24"/>
          <w:szCs w:val="24"/>
          <w:lang w:bidi="he-IL"/>
        </w:rPr>
        <w:t xml:space="preserve"> Hoffman said the ruling “liberated the Western Wall for all the Jewish people.”</w:t>
      </w:r>
      <w:r w:rsidRPr="00E4104C">
        <w:rPr>
          <w:rFonts w:eastAsia="Times New Roman" w:cs="Arial"/>
          <w:color w:val="000000"/>
          <w:sz w:val="24"/>
          <w:szCs w:val="24"/>
          <w:lang w:bidi="he-IL"/>
        </w:rPr>
        <w:br/>
        <w:t>“This is a critically important story for reclaiming Judaism, redefining our values and reclaiming the Wall,” she said. “Women of the Wall have really achieved something for Israeli society and the entire Jewish world.”</w:t>
      </w:r>
      <w:r w:rsidRPr="00E4104C">
        <w:rPr>
          <w:rFonts w:eastAsia="Times New Roman" w:cs="Arial"/>
          <w:color w:val="000000"/>
          <w:sz w:val="24"/>
          <w:szCs w:val="24"/>
          <w:lang w:bidi="he-IL"/>
        </w:rPr>
        <w:br/>
        <w:t xml:space="preserve">On April 11, five women who had donned </w:t>
      </w:r>
      <w:proofErr w:type="spellStart"/>
      <w:r w:rsidRPr="00E4104C">
        <w:rPr>
          <w:rFonts w:eastAsia="Times New Roman" w:cs="Arial"/>
          <w:color w:val="000000"/>
          <w:sz w:val="24"/>
          <w:szCs w:val="24"/>
          <w:lang w:bidi="he-IL"/>
        </w:rPr>
        <w:t>tallitot</w:t>
      </w:r>
      <w:proofErr w:type="spellEnd"/>
      <w:r w:rsidRPr="00E4104C">
        <w:rPr>
          <w:rFonts w:eastAsia="Times New Roman" w:cs="Arial"/>
          <w:color w:val="000000"/>
          <w:sz w:val="24"/>
          <w:szCs w:val="24"/>
          <w:lang w:bidi="he-IL"/>
        </w:rPr>
        <w:t xml:space="preserve"> during the group’s monthly prayer service were arrested and brought to the Jerusalem Magistrate’s Court. Judge Sharon Larry-</w:t>
      </w:r>
      <w:proofErr w:type="spellStart"/>
      <w:r w:rsidRPr="00E4104C">
        <w:rPr>
          <w:rFonts w:eastAsia="Times New Roman" w:cs="Arial"/>
          <w:color w:val="000000"/>
          <w:sz w:val="24"/>
          <w:szCs w:val="24"/>
          <w:lang w:bidi="he-IL"/>
        </w:rPr>
        <w:t>Bavly</w:t>
      </w:r>
      <w:proofErr w:type="spellEnd"/>
      <w:r w:rsidRPr="00E4104C">
        <w:rPr>
          <w:rFonts w:eastAsia="Times New Roman" w:cs="Arial"/>
          <w:color w:val="000000"/>
          <w:sz w:val="24"/>
          <w:szCs w:val="24"/>
          <w:lang w:bidi="he-IL"/>
        </w:rPr>
        <w:t xml:space="preserve"> ruled at the time that there was no cause for arresting the women, and that the Women of the Wall’s prayer services did not create a public disturbance.</w:t>
      </w:r>
      <w:r w:rsidRPr="00E4104C">
        <w:rPr>
          <w:rFonts w:eastAsia="Times New Roman" w:cs="Arial"/>
          <w:color w:val="000000"/>
          <w:sz w:val="24"/>
          <w:szCs w:val="24"/>
          <w:lang w:bidi="he-IL"/>
        </w:rPr>
        <w:br/>
        <w:t>The Regulations for the</w:t>
      </w:r>
      <w:r>
        <w:rPr>
          <w:rFonts w:eastAsia="Times New Roman" w:cs="Arial"/>
          <w:color w:val="000000"/>
          <w:sz w:val="24"/>
          <w:szCs w:val="24"/>
          <w:lang w:bidi="he-IL"/>
        </w:rPr>
        <w:t xml:space="preserve"> </w:t>
      </w:r>
      <w:r w:rsidRPr="00E4104C">
        <w:rPr>
          <w:rFonts w:eastAsia="Times New Roman" w:cs="Arial"/>
          <w:color w:val="000000"/>
          <w:sz w:val="24"/>
          <w:szCs w:val="24"/>
          <w:lang w:bidi="he-IL"/>
        </w:rPr>
        <w:t>Protection of Holy Places to the Jews, dating from 1981, forbid performing religious ceremonies that are “not according to local custom” or that “may hurt the feelings of the worshipers” at the site, where local custom is interpreted to mean Orthodox practice.</w:t>
      </w:r>
      <w:r w:rsidRPr="00E4104C">
        <w:rPr>
          <w:rFonts w:eastAsia="Times New Roman" w:cs="Arial"/>
          <w:color w:val="000000"/>
          <w:sz w:val="24"/>
          <w:szCs w:val="24"/>
          <w:lang w:bidi="he-IL"/>
        </w:rPr>
        <w:br/>
        <w:t>These regulations and their interpretation, which a Supreme Court ruling upheld in 2003 and a Justice Ministry directive reiterated in 2005, have been the legal basis for the regular arrests of women who perform Jewish customs at the Western Wall that are usually practiced only by men in Orthodox Judaism.</w:t>
      </w:r>
      <w:r w:rsidRPr="00E4104C">
        <w:rPr>
          <w:rFonts w:eastAsia="Times New Roman" w:cs="Arial"/>
          <w:color w:val="000000"/>
          <w:sz w:val="24"/>
          <w:szCs w:val="24"/>
          <w:lang w:bidi="he-IL"/>
        </w:rPr>
        <w:br/>
        <w:t xml:space="preserve">On Thursday, however, Judge Moshe </w:t>
      </w:r>
      <w:proofErr w:type="spellStart"/>
      <w:r w:rsidRPr="00E4104C">
        <w:rPr>
          <w:rFonts w:eastAsia="Times New Roman" w:cs="Arial"/>
          <w:color w:val="000000"/>
          <w:sz w:val="24"/>
          <w:szCs w:val="24"/>
          <w:lang w:bidi="he-IL"/>
        </w:rPr>
        <w:t>Sobell</w:t>
      </w:r>
      <w:proofErr w:type="spellEnd"/>
      <w:r w:rsidRPr="00E4104C">
        <w:rPr>
          <w:rFonts w:eastAsia="Times New Roman" w:cs="Arial"/>
          <w:color w:val="000000"/>
          <w:sz w:val="24"/>
          <w:szCs w:val="24"/>
          <w:lang w:bidi="he-IL"/>
        </w:rPr>
        <w:t xml:space="preserve"> upheld Larry-</w:t>
      </w:r>
      <w:proofErr w:type="spellStart"/>
      <w:r w:rsidRPr="00E4104C">
        <w:rPr>
          <w:rFonts w:eastAsia="Times New Roman" w:cs="Arial"/>
          <w:color w:val="000000"/>
          <w:sz w:val="24"/>
          <w:szCs w:val="24"/>
          <w:lang w:bidi="he-IL"/>
        </w:rPr>
        <w:t>Bavly’s</w:t>
      </w:r>
      <w:proofErr w:type="spellEnd"/>
      <w:r w:rsidRPr="00E4104C">
        <w:rPr>
          <w:rFonts w:eastAsia="Times New Roman" w:cs="Arial"/>
          <w:color w:val="000000"/>
          <w:sz w:val="24"/>
          <w:szCs w:val="24"/>
          <w:lang w:bidi="he-IL"/>
        </w:rPr>
        <w:t xml:space="preserve"> earlier ruling that there was no basis for arresting women over wearing </w:t>
      </w:r>
      <w:proofErr w:type="spellStart"/>
      <w:r w:rsidRPr="00E4104C">
        <w:rPr>
          <w:rFonts w:eastAsia="Times New Roman" w:cs="Arial"/>
          <w:color w:val="000000"/>
          <w:sz w:val="24"/>
          <w:szCs w:val="24"/>
          <w:lang w:bidi="he-IL"/>
        </w:rPr>
        <w:t>tallitot</w:t>
      </w:r>
      <w:proofErr w:type="spellEnd"/>
      <w:r w:rsidRPr="00E4104C">
        <w:rPr>
          <w:rFonts w:eastAsia="Times New Roman" w:cs="Arial"/>
          <w:color w:val="000000"/>
          <w:sz w:val="24"/>
          <w:szCs w:val="24"/>
          <w:lang w:bidi="he-IL"/>
        </w:rPr>
        <w:t xml:space="preserve"> or performing rites not in accordance with Orthodox custom.</w:t>
      </w:r>
      <w:r w:rsidRPr="00E4104C">
        <w:rPr>
          <w:rFonts w:eastAsia="Times New Roman" w:cs="Arial"/>
          <w:color w:val="000000"/>
          <w:sz w:val="24"/>
          <w:szCs w:val="24"/>
          <w:lang w:bidi="he-IL"/>
        </w:rPr>
        <w:br/>
      </w:r>
      <w:proofErr w:type="spellStart"/>
      <w:r w:rsidRPr="00E4104C">
        <w:rPr>
          <w:rFonts w:eastAsia="Times New Roman" w:cs="Arial"/>
          <w:color w:val="000000"/>
          <w:sz w:val="24"/>
          <w:szCs w:val="24"/>
          <w:lang w:bidi="he-IL"/>
        </w:rPr>
        <w:t>Sobell</w:t>
      </w:r>
      <w:proofErr w:type="spellEnd"/>
      <w:r w:rsidRPr="00E4104C">
        <w:rPr>
          <w:rFonts w:eastAsia="Times New Roman" w:cs="Arial"/>
          <w:color w:val="000000"/>
          <w:sz w:val="24"/>
          <w:szCs w:val="24"/>
          <w:lang w:bidi="he-IL"/>
        </w:rPr>
        <w:t xml:space="preserve"> ruled that the definition of “local custom” did not automatically mean Orthodox practice. He based this decision on the written opinions of several Supreme Court justices from previous cases, particularly that of justice Shlomo Levin, who wrote in a 1994 ruling on the issue that </w:t>
      </w:r>
      <w:r>
        <w:rPr>
          <w:rFonts w:eastAsia="Times New Roman" w:cs="Arial"/>
          <w:color w:val="000000"/>
          <w:sz w:val="24"/>
          <w:szCs w:val="24"/>
          <w:lang w:bidi="he-IL"/>
        </w:rPr>
        <w:t>t</w:t>
      </w:r>
      <w:r w:rsidRPr="00E4104C">
        <w:rPr>
          <w:rFonts w:eastAsia="Times New Roman" w:cs="Arial"/>
          <w:color w:val="000000"/>
          <w:sz w:val="24"/>
          <w:szCs w:val="24"/>
          <w:lang w:bidi="he-IL"/>
        </w:rPr>
        <w:t>he</w:t>
      </w:r>
      <w:r>
        <w:rPr>
          <w:rFonts w:eastAsia="Times New Roman" w:cs="Arial"/>
          <w:color w:val="000000"/>
          <w:sz w:val="24"/>
          <w:szCs w:val="24"/>
          <w:lang w:bidi="he-IL"/>
        </w:rPr>
        <w:t xml:space="preserve"> </w:t>
      </w:r>
      <w:r w:rsidRPr="00E4104C">
        <w:rPr>
          <w:rFonts w:eastAsia="Times New Roman" w:cs="Arial"/>
          <w:color w:val="000000"/>
          <w:sz w:val="24"/>
          <w:szCs w:val="24"/>
          <w:lang w:bidi="he-IL"/>
        </w:rPr>
        <w:t xml:space="preserve">expression ‘local custom’ does not need to be interpreted specifically as according to Jewish </w:t>
      </w:r>
      <w:r>
        <w:rPr>
          <w:rFonts w:eastAsia="Times New Roman" w:cs="Arial"/>
          <w:color w:val="000000"/>
          <w:sz w:val="24"/>
          <w:szCs w:val="24"/>
          <w:lang w:bidi="he-IL"/>
        </w:rPr>
        <w:t>l</w:t>
      </w:r>
      <w:r w:rsidRPr="00E4104C">
        <w:rPr>
          <w:rFonts w:eastAsia="Times New Roman" w:cs="Arial"/>
          <w:color w:val="000000"/>
          <w:sz w:val="24"/>
          <w:szCs w:val="24"/>
          <w:lang w:bidi="he-IL"/>
        </w:rPr>
        <w:t>aw or the current situation.”</w:t>
      </w:r>
      <w:r w:rsidRPr="00E4104C">
        <w:rPr>
          <w:rFonts w:eastAsia="Times New Roman" w:cs="Arial"/>
          <w:color w:val="000000"/>
          <w:sz w:val="24"/>
          <w:szCs w:val="24"/>
          <w:lang w:bidi="he-IL"/>
        </w:rPr>
        <w:br/>
        <w:t>Levin wrote that it was the nature of customs to change with the times, and within that context “[permission] should be given to the expression of a pluralistic and tolerant approach to the opinions and customs of others.”</w:t>
      </w:r>
      <w:r w:rsidRPr="00E4104C">
        <w:rPr>
          <w:rFonts w:eastAsia="Times New Roman" w:cs="Arial"/>
          <w:color w:val="000000"/>
          <w:sz w:val="24"/>
          <w:szCs w:val="24"/>
          <w:lang w:bidi="he-IL"/>
        </w:rPr>
        <w:br/>
      </w:r>
      <w:r w:rsidRPr="00E4104C">
        <w:rPr>
          <w:rFonts w:eastAsia="Times New Roman" w:cs="Arial"/>
          <w:color w:val="000000"/>
          <w:sz w:val="24"/>
          <w:szCs w:val="24"/>
          <w:lang w:bidi="he-IL"/>
        </w:rPr>
        <w:br/>
      </w:r>
      <w:r w:rsidRPr="00E4104C">
        <w:rPr>
          <w:rFonts w:eastAsia="Times New Roman" w:cs="Arial"/>
          <w:color w:val="000000"/>
          <w:sz w:val="24"/>
          <w:szCs w:val="24"/>
          <w:lang w:bidi="he-IL"/>
        </w:rPr>
        <w:lastRenderedPageBreak/>
        <w:t xml:space="preserve">In reference to the charges of causing a public disturbance and disturbing the peace, </w:t>
      </w:r>
      <w:proofErr w:type="spellStart"/>
      <w:r w:rsidRPr="00E4104C">
        <w:rPr>
          <w:rFonts w:eastAsia="Times New Roman" w:cs="Arial"/>
          <w:color w:val="000000"/>
          <w:sz w:val="24"/>
          <w:szCs w:val="24"/>
          <w:lang w:bidi="he-IL"/>
        </w:rPr>
        <w:t>Sobell</w:t>
      </w:r>
      <w:proofErr w:type="spellEnd"/>
      <w:r w:rsidRPr="00E4104C">
        <w:rPr>
          <w:rFonts w:eastAsia="Times New Roman" w:cs="Arial"/>
          <w:color w:val="000000"/>
          <w:sz w:val="24"/>
          <w:szCs w:val="24"/>
          <w:lang w:bidi="he-IL"/>
        </w:rPr>
        <w:t xml:space="preserve"> ruled that even if the women had behaved in a way that was disruptive, they were in no way suspected of violent or verbal behavior that would either disturb the peace or endanger the public.</w:t>
      </w:r>
      <w:r w:rsidRPr="00E4104C">
        <w:rPr>
          <w:rFonts w:eastAsia="Times New Roman" w:cs="Arial"/>
          <w:color w:val="000000"/>
          <w:sz w:val="24"/>
          <w:szCs w:val="24"/>
          <w:lang w:bidi="he-IL"/>
        </w:rPr>
        <w:br/>
        <w:t>A spokesman for the Jerusalem District Police said that police would “adhere to the ruling of the court.”</w:t>
      </w:r>
      <w:r w:rsidRPr="00E4104C">
        <w:rPr>
          <w:rFonts w:eastAsia="Times New Roman" w:cs="Arial"/>
          <w:color w:val="000000"/>
          <w:sz w:val="24"/>
          <w:szCs w:val="24"/>
          <w:lang w:bidi="he-IL"/>
        </w:rPr>
        <w:br/>
        <w:t xml:space="preserve">Western Wall Rabbi </w:t>
      </w:r>
      <w:proofErr w:type="spellStart"/>
      <w:r w:rsidRPr="00E4104C">
        <w:rPr>
          <w:rFonts w:eastAsia="Times New Roman" w:cs="Arial"/>
          <w:color w:val="000000"/>
          <w:sz w:val="24"/>
          <w:szCs w:val="24"/>
          <w:lang w:bidi="he-IL"/>
        </w:rPr>
        <w:t>Shmuel</w:t>
      </w:r>
      <w:proofErr w:type="spellEnd"/>
      <w:r w:rsidRPr="00E4104C">
        <w:rPr>
          <w:rFonts w:eastAsia="Times New Roman" w:cs="Arial"/>
          <w:color w:val="000000"/>
          <w:sz w:val="24"/>
          <w:szCs w:val="24"/>
          <w:lang w:bidi="he-IL"/>
        </w:rPr>
        <w:t xml:space="preserve"> </w:t>
      </w:r>
      <w:proofErr w:type="spellStart"/>
      <w:r w:rsidRPr="00E4104C">
        <w:rPr>
          <w:rFonts w:eastAsia="Times New Roman" w:cs="Arial"/>
          <w:color w:val="000000"/>
          <w:sz w:val="24"/>
          <w:szCs w:val="24"/>
          <w:lang w:bidi="he-IL"/>
        </w:rPr>
        <w:t>Rabinowitz</w:t>
      </w:r>
      <w:proofErr w:type="spellEnd"/>
      <w:r w:rsidRPr="00E4104C">
        <w:rPr>
          <w:rFonts w:eastAsia="Times New Roman" w:cs="Arial"/>
          <w:color w:val="000000"/>
          <w:sz w:val="24"/>
          <w:szCs w:val="24"/>
          <w:lang w:bidi="he-IL"/>
        </w:rPr>
        <w:t>, who has strongly advocated for the preservation of Orthodox custom at the site, said he would turn to the Attorney- General’s Office “to examine the consequences of the ruling and its implications, especially in relation to the decision of the Supreme Court.”</w:t>
      </w:r>
      <w:r w:rsidRPr="00E4104C">
        <w:rPr>
          <w:rFonts w:eastAsia="Times New Roman" w:cs="Arial"/>
          <w:color w:val="000000"/>
          <w:sz w:val="24"/>
          <w:szCs w:val="24"/>
          <w:lang w:bidi="he-IL"/>
        </w:rPr>
        <w:br/>
        <w:t xml:space="preserve">Jewish Agency chairman </w:t>
      </w:r>
      <w:proofErr w:type="spellStart"/>
      <w:r w:rsidRPr="00E4104C">
        <w:rPr>
          <w:rFonts w:eastAsia="Times New Roman" w:cs="Arial"/>
          <w:color w:val="000000"/>
          <w:sz w:val="24"/>
          <w:szCs w:val="24"/>
          <w:lang w:bidi="he-IL"/>
        </w:rPr>
        <w:t>Natan</w:t>
      </w:r>
      <w:proofErr w:type="spellEnd"/>
      <w:r w:rsidRPr="00E4104C">
        <w:rPr>
          <w:rFonts w:eastAsia="Times New Roman" w:cs="Arial"/>
          <w:color w:val="000000"/>
          <w:sz w:val="24"/>
          <w:szCs w:val="24"/>
          <w:lang w:bidi="he-IL"/>
        </w:rPr>
        <w:t xml:space="preserve"> </w:t>
      </w:r>
      <w:proofErr w:type="spellStart"/>
      <w:r w:rsidRPr="00E4104C">
        <w:rPr>
          <w:rFonts w:eastAsia="Times New Roman" w:cs="Arial"/>
          <w:color w:val="000000"/>
          <w:sz w:val="24"/>
          <w:szCs w:val="24"/>
          <w:lang w:bidi="he-IL"/>
        </w:rPr>
        <w:t>Sharansky</w:t>
      </w:r>
      <w:proofErr w:type="spellEnd"/>
      <w:r w:rsidRPr="00E4104C">
        <w:rPr>
          <w:rFonts w:eastAsia="Times New Roman" w:cs="Arial"/>
          <w:color w:val="000000"/>
          <w:sz w:val="24"/>
          <w:szCs w:val="24"/>
          <w:lang w:bidi="he-IL"/>
        </w:rPr>
        <w:t>, whom the prime minister had tasked with finding a solution to the issue, said in response that the ruling strengthened the need for a sustainable and agreed solution “that will allow every Jew to feel at home at the Western Wall.”</w:t>
      </w:r>
      <w:r w:rsidRPr="00E4104C">
        <w:rPr>
          <w:rFonts w:eastAsia="Times New Roman" w:cs="Arial"/>
          <w:color w:val="000000"/>
          <w:sz w:val="24"/>
          <w:szCs w:val="24"/>
          <w:lang w:bidi="he-IL"/>
        </w:rPr>
        <w:br/>
      </w:r>
      <w:r w:rsidR="006F2E8A" w:rsidRPr="006F2E8A">
        <w:rPr>
          <w:noProof/>
        </w:rPr>
        <w:pict>
          <v:shape id="_x0000_s1035" type="#_x0000_t202" style="position:absolute;margin-left:-23pt;margin-top:441.65pt;width:300.8pt;height:.05pt;z-index:251707392;mso-position-horizontal-relative:text;mso-position-vertical-relative:text" wrapcoords="-54 0 -54 21000 21600 21000 21600 0 -54 0" stroked="f">
            <v:textbox style="mso-fit-shape-to-text:t" inset="0,0,0,0">
              <w:txbxContent>
                <w:p w:rsidR="00540750" w:rsidRPr="000F35E7" w:rsidRDefault="00540750" w:rsidP="00540750">
                  <w:pPr>
                    <w:pStyle w:val="Caption"/>
                    <w:rPr>
                      <w:rFonts w:eastAsia="Times New Roman" w:cs="Arial"/>
                      <w:color w:val="000000"/>
                      <w:sz w:val="24"/>
                      <w:szCs w:val="24"/>
                    </w:rPr>
                  </w:pPr>
                  <w:r>
                    <w:t xml:space="preserve">Before the ruling, women are arrested for wearing </w:t>
                  </w:r>
                  <w:proofErr w:type="spellStart"/>
                  <w:r>
                    <w:t>tallitot</w:t>
                  </w:r>
                  <w:proofErr w:type="spellEnd"/>
                  <w:r>
                    <w:t xml:space="preserve"> while praying at the </w:t>
                  </w:r>
                  <w:proofErr w:type="spellStart"/>
                  <w:r>
                    <w:t>Kotel</w:t>
                  </w:r>
                  <w:proofErr w:type="spellEnd"/>
                  <w:r>
                    <w:t>.</w:t>
                  </w:r>
                </w:p>
              </w:txbxContent>
            </v:textbox>
            <w10:wrap type="through"/>
          </v:shape>
        </w:pict>
      </w:r>
      <w:r>
        <w:rPr>
          <w:rFonts w:eastAsia="Times New Roman" w:cs="Arial"/>
          <w:noProof/>
          <w:color w:val="000000"/>
          <w:sz w:val="24"/>
          <w:szCs w:val="24"/>
          <w:lang w:bidi="he-IL"/>
        </w:rPr>
        <w:drawing>
          <wp:anchor distT="0" distB="0" distL="114300" distR="114300" simplePos="0" relativeHeight="251702272" behindDoc="0" locked="0" layoutInCell="1" allowOverlap="1">
            <wp:simplePos x="0" y="0"/>
            <wp:positionH relativeFrom="column">
              <wp:posOffset>-292100</wp:posOffset>
            </wp:positionH>
            <wp:positionV relativeFrom="paragraph">
              <wp:posOffset>2984500</wp:posOffset>
            </wp:positionV>
            <wp:extent cx="3820160" cy="2567305"/>
            <wp:effectExtent l="114300" t="38100" r="408940" b="347345"/>
            <wp:wrapThrough wrapText="bothSides">
              <wp:wrapPolygon edited="0">
                <wp:start x="-431" y="-321"/>
                <wp:lineTo x="-646" y="22759"/>
                <wp:lineTo x="431" y="24522"/>
                <wp:lineTo x="862" y="24522"/>
                <wp:lineTo x="22297" y="24522"/>
                <wp:lineTo x="22727" y="24522"/>
                <wp:lineTo x="23805" y="23240"/>
                <wp:lineTo x="23697" y="22759"/>
                <wp:lineTo x="23805" y="20355"/>
                <wp:lineTo x="23805" y="4808"/>
                <wp:lineTo x="23912" y="4808"/>
                <wp:lineTo x="23589" y="3045"/>
                <wp:lineTo x="23374" y="2244"/>
                <wp:lineTo x="22081" y="-160"/>
                <wp:lineTo x="21973" y="-321"/>
                <wp:lineTo x="-431" y="-321"/>
              </wp:wrapPolygon>
            </wp:wrapThrough>
            <wp:docPr id="9" name="Picture 1" descr="https://fbcdn-sphotos-h-a.akamaihd.net/hphotos-ak-prn1/15201_10151277586610673_130089410_n.jpg"/>
            <wp:cNvGraphicFramePr/>
            <a:graphic xmlns:a="http://schemas.openxmlformats.org/drawingml/2006/main">
              <a:graphicData uri="http://schemas.openxmlformats.org/drawingml/2006/picture">
                <pic:pic xmlns:pic="http://schemas.openxmlformats.org/drawingml/2006/picture">
                  <pic:nvPicPr>
                    <pic:cNvPr id="18438" name="Picture 6" descr="https://fbcdn-sphotos-h-a.akamaihd.net/hphotos-ak-prn1/15201_10151277586610673_130089410_n.jpg"/>
                    <pic:cNvPicPr>
                      <a:picLocks noChangeAspect="1" noChangeArrowheads="1"/>
                    </pic:cNvPicPr>
                  </pic:nvPicPr>
                  <pic:blipFill>
                    <a:blip r:embed="rId31" cstate="print"/>
                    <a:srcRect/>
                    <a:stretch>
                      <a:fillRect/>
                    </a:stretch>
                  </pic:blipFill>
                  <pic:spPr bwMode="auto">
                    <a:xfrm>
                      <a:off x="0" y="0"/>
                      <a:ext cx="3820160" cy="2567305"/>
                    </a:xfrm>
                    <a:prstGeom prst="rect">
                      <a:avLst/>
                    </a:prstGeom>
                    <a:solidFill>
                      <a:srgbClr val="000000">
                        <a:shade val="95000"/>
                      </a:srgbClr>
                    </a:solidFill>
                    <a:ln w="28575" cap="sq">
                      <a:solidFill>
                        <a:srgbClr val="002060"/>
                      </a:solidFill>
                      <a:miter lim="800000"/>
                    </a:ln>
                    <a:effectLst>
                      <a:outerShdw blurRad="254000" dist="190500" dir="2700000" sy="90000" algn="bl" rotWithShape="0">
                        <a:srgbClr val="000000">
                          <a:alpha val="40000"/>
                        </a:srgbClr>
                      </a:outerShdw>
                    </a:effectLst>
                  </pic:spPr>
                </pic:pic>
              </a:graphicData>
            </a:graphic>
          </wp:anchor>
        </w:drawing>
      </w:r>
      <w:r w:rsidRPr="00E4104C">
        <w:rPr>
          <w:rFonts w:eastAsia="Times New Roman" w:cs="Arial"/>
          <w:color w:val="000000"/>
          <w:sz w:val="24"/>
          <w:szCs w:val="24"/>
          <w:lang w:bidi="he-IL"/>
        </w:rPr>
        <w:br/>
      </w:r>
      <w:proofErr w:type="spellStart"/>
      <w:r w:rsidRPr="00E4104C">
        <w:rPr>
          <w:rFonts w:eastAsia="Times New Roman" w:cs="Arial"/>
          <w:color w:val="000000"/>
          <w:sz w:val="24"/>
          <w:szCs w:val="24"/>
          <w:lang w:bidi="he-IL"/>
        </w:rPr>
        <w:t>Sharansky’s</w:t>
      </w:r>
      <w:proofErr w:type="spellEnd"/>
      <w:r w:rsidRPr="00E4104C">
        <w:rPr>
          <w:rFonts w:eastAsia="Times New Roman" w:cs="Arial"/>
          <w:color w:val="000000"/>
          <w:sz w:val="24"/>
          <w:szCs w:val="24"/>
          <w:lang w:bidi="he-IL"/>
        </w:rPr>
        <w:t xml:space="preserve"> plan will allow for the construction of an additional section of the Western Wall Plaza at the southern end of the Wall, “equal in size and height to the northern prayer area,” for egalitarian prayer. </w:t>
      </w:r>
      <w:r w:rsidR="006F2E8A" w:rsidRPr="006F2E8A">
        <w:rPr>
          <w:rFonts w:eastAsia="Times New Roman" w:cs="Arial"/>
          <w:noProof/>
          <w:color w:val="000000"/>
          <w:sz w:val="24"/>
          <w:szCs w:val="24"/>
          <w:lang w:bidi="he-IL"/>
        </w:rPr>
        <w:pict>
          <v:shape id="_x0000_s1034" type="#_x0000_t202" style="position:absolute;margin-left:341.4pt;margin-top:454pt;width:164pt;height:56.65pt;z-index:251705344;mso-position-horizontal-relative:text;mso-position-vertical-relative:text">
            <v:textbox style="mso-next-textbox:#_x0000_s1034">
              <w:txbxContent>
                <w:p w:rsidR="00540750" w:rsidRDefault="00540750" w:rsidP="00540750">
                  <w:r>
                    <w:t xml:space="preserve">After the ruling, women are protected from protestors during services. </w:t>
                  </w:r>
                </w:p>
              </w:txbxContent>
            </v:textbox>
          </v:shape>
        </w:pict>
      </w:r>
      <w:r w:rsidR="006F2E8A">
        <w:rPr>
          <w:i/>
          <w:iCs/>
          <w:noProof/>
          <w:lang w:bidi="he-IL"/>
        </w:rPr>
        <w:pict>
          <v:shape id="_x0000_s1033" type="#_x0000_t202" style="position:absolute;margin-left:332.05pt;margin-top:241.35pt;width:164pt;height:56.65pt;z-index:251703296;mso-position-horizontal-relative:text;mso-position-vertical-relative:text">
            <v:textbox style="mso-next-textbox:#_x0000_s1033">
              <w:txbxContent>
                <w:p w:rsidR="00540750" w:rsidRDefault="00540750" w:rsidP="00540750">
                  <w:r>
                    <w:t xml:space="preserve">Before the ruling, women are arrested for wearing </w:t>
                  </w:r>
                  <w:proofErr w:type="spellStart"/>
                  <w:r>
                    <w:t>tallitot</w:t>
                  </w:r>
                  <w:proofErr w:type="spellEnd"/>
                  <w:r>
                    <w:t xml:space="preserve"> at the </w:t>
                  </w:r>
                  <w:proofErr w:type="spellStart"/>
                  <w:r>
                    <w:t>Kotel</w:t>
                  </w:r>
                  <w:proofErr w:type="spellEnd"/>
                  <w:r>
                    <w:t xml:space="preserve">. </w:t>
                  </w:r>
                </w:p>
              </w:txbxContent>
            </v:textbox>
          </v:shape>
        </w:pict>
      </w:r>
      <w:proofErr w:type="gramStart"/>
      <w:r w:rsidRPr="00E4104C">
        <w:rPr>
          <w:rFonts w:eastAsia="Times New Roman" w:cs="Arial"/>
          <w:color w:val="000000"/>
          <w:sz w:val="24"/>
          <w:szCs w:val="24"/>
          <w:lang w:bidi="he-IL"/>
        </w:rPr>
        <w:t xml:space="preserve">That area would be accessible as part of a unified Western Wall complex with a single </w:t>
      </w:r>
      <w:r w:rsidR="006F2E8A" w:rsidRPr="006F2E8A">
        <w:rPr>
          <w:noProof/>
        </w:rPr>
        <w:pict>
          <v:shape id="_x0000_s1036" type="#_x0000_t202" style="position:absolute;margin-left:-23pt;margin-top:670.75pt;width:287.1pt;height:.05pt;z-index:251709440;mso-position-horizontal-relative:text;mso-position-vertical-relative:text" wrapcoords="-56 0 -56 21000 21600 21000 21600 0 -56 0" stroked="f">
            <v:textbox style="mso-fit-shape-to-text:t" inset="0,0,0,0">
              <w:txbxContent>
                <w:p w:rsidR="00540750" w:rsidRPr="004778F8" w:rsidRDefault="00540750" w:rsidP="00540750">
                  <w:pPr>
                    <w:pStyle w:val="Caption"/>
                    <w:rPr>
                      <w:rFonts w:eastAsia="Times New Roman" w:cs="Arial"/>
                      <w:color w:val="000000"/>
                      <w:sz w:val="24"/>
                      <w:szCs w:val="24"/>
                    </w:rPr>
                  </w:pPr>
                  <w:r>
                    <w:t xml:space="preserve">After the ruling, women are protected while wearing </w:t>
                  </w:r>
                  <w:proofErr w:type="spellStart"/>
                  <w:r>
                    <w:t>tallitot</w:t>
                  </w:r>
                  <w:proofErr w:type="spellEnd"/>
                  <w:r>
                    <w:t xml:space="preserve"> and praying at the </w:t>
                  </w:r>
                  <w:proofErr w:type="spellStart"/>
                  <w:r>
                    <w:t>Kotel</w:t>
                  </w:r>
                  <w:proofErr w:type="spellEnd"/>
                  <w:r>
                    <w:t>.</w:t>
                  </w:r>
                </w:p>
              </w:txbxContent>
            </v:textbox>
            <w10:wrap type="through"/>
          </v:shape>
        </w:pict>
      </w:r>
      <w:r>
        <w:rPr>
          <w:rFonts w:eastAsia="Times New Roman" w:cs="Arial"/>
          <w:noProof/>
          <w:color w:val="000000"/>
          <w:sz w:val="24"/>
          <w:szCs w:val="24"/>
          <w:lang w:bidi="he-IL"/>
        </w:rPr>
        <w:drawing>
          <wp:anchor distT="0" distB="0" distL="114300" distR="114300" simplePos="0" relativeHeight="251704320" behindDoc="0" locked="0" layoutInCell="1" allowOverlap="1">
            <wp:simplePos x="0" y="0"/>
            <wp:positionH relativeFrom="column">
              <wp:posOffset>-292100</wp:posOffset>
            </wp:positionH>
            <wp:positionV relativeFrom="paragraph">
              <wp:posOffset>6023610</wp:posOffset>
            </wp:positionV>
            <wp:extent cx="3646170" cy="2437765"/>
            <wp:effectExtent l="76200" t="38100" r="392430" b="343535"/>
            <wp:wrapThrough wrapText="bothSides">
              <wp:wrapPolygon edited="0">
                <wp:start x="-451" y="-338"/>
                <wp:lineTo x="-339" y="23969"/>
                <wp:lineTo x="677" y="24644"/>
                <wp:lineTo x="903" y="24644"/>
                <wp:lineTo x="22232" y="24644"/>
                <wp:lineTo x="22458" y="24644"/>
                <wp:lineTo x="23248" y="24138"/>
                <wp:lineTo x="23248" y="23969"/>
                <wp:lineTo x="23361" y="23969"/>
                <wp:lineTo x="23812" y="21606"/>
                <wp:lineTo x="23812" y="5064"/>
                <wp:lineTo x="23925" y="5064"/>
                <wp:lineTo x="23586" y="3207"/>
                <wp:lineTo x="23361" y="2363"/>
                <wp:lineTo x="22006" y="-169"/>
                <wp:lineTo x="21893" y="-338"/>
                <wp:lineTo x="-451" y="-338"/>
              </wp:wrapPolygon>
            </wp:wrapThrough>
            <wp:docPr id="8" name="Picture 2" descr="https://fbcdn-sphotos-d-a.akamaihd.net/hphotos-ak-prn1/934608_10151647992495673_1219655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d-a.akamaihd.net/hphotos-ak-prn1/934608_10151647992495673_1219655028_n.jpg"/>
                    <pic:cNvPicPr>
                      <a:picLocks noChangeAspect="1" noChangeArrowheads="1"/>
                    </pic:cNvPicPr>
                  </pic:nvPicPr>
                  <pic:blipFill>
                    <a:blip r:embed="rId32" cstate="print"/>
                    <a:srcRect/>
                    <a:stretch>
                      <a:fillRect/>
                    </a:stretch>
                  </pic:blipFill>
                  <pic:spPr bwMode="auto">
                    <a:xfrm>
                      <a:off x="0" y="0"/>
                      <a:ext cx="3646170" cy="2437765"/>
                    </a:xfrm>
                    <a:prstGeom prst="rect">
                      <a:avLst/>
                    </a:prstGeom>
                    <a:solidFill>
                      <a:srgbClr val="000000">
                        <a:shade val="95000"/>
                      </a:srgbClr>
                    </a:solidFill>
                    <a:ln w="28575" cap="sq">
                      <a:solidFill>
                        <a:srgbClr val="002060"/>
                      </a:solidFill>
                      <a:miter lim="800000"/>
                    </a:ln>
                    <a:effectLst>
                      <a:outerShdw blurRad="254000" dist="190500" dir="2700000" sy="90000" algn="bl" rotWithShape="0">
                        <a:srgbClr val="000000">
                          <a:alpha val="40000"/>
                        </a:srgbClr>
                      </a:outerShdw>
                    </a:effectLst>
                  </pic:spPr>
                </pic:pic>
              </a:graphicData>
            </a:graphic>
          </wp:anchor>
        </w:drawing>
      </w:r>
      <w:r w:rsidRPr="00E4104C">
        <w:rPr>
          <w:rFonts w:eastAsia="Times New Roman" w:cs="Arial"/>
          <w:color w:val="000000"/>
          <w:sz w:val="24"/>
          <w:szCs w:val="24"/>
          <w:lang w:bidi="he-IL"/>
        </w:rPr>
        <w:t>entrance.</w:t>
      </w:r>
      <w:proofErr w:type="gramEnd"/>
      <w:r w:rsidRPr="00540750">
        <w:rPr>
          <w:rFonts w:eastAsia="Times New Roman" w:cs="Arial"/>
          <w:color w:val="000000"/>
          <w:sz w:val="24"/>
          <w:szCs w:val="24"/>
          <w:lang w:bidi="he-IL"/>
        </w:rPr>
        <w:t xml:space="preserve"> </w:t>
      </w:r>
    </w:p>
    <w:sectPr w:rsidR="008A6EB0" w:rsidRPr="00D2676C" w:rsidSect="00FF4E95">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053" w:rsidRDefault="00EE3053" w:rsidP="003C41A8">
      <w:pPr>
        <w:spacing w:after="0" w:line="240" w:lineRule="auto"/>
      </w:pPr>
      <w:r>
        <w:separator/>
      </w:r>
    </w:p>
  </w:endnote>
  <w:endnote w:type="continuationSeparator" w:id="0">
    <w:p w:rsidR="00EE3053" w:rsidRDefault="00EE3053" w:rsidP="003C4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00000007" w:usb1="00000000" w:usb2="00000000" w:usb3="00000000" w:csb0="00000093" w:csb1="00000000"/>
  </w:font>
  <w:font w:name="David">
    <w:panose1 w:val="00000000000000000000"/>
    <w:charset w:val="B1"/>
    <w:family w:val="auto"/>
    <w:pitch w:val="variable"/>
    <w:sig w:usb0="00000801" w:usb1="00000000" w:usb2="00000000" w:usb3="00000000" w:csb0="00000020" w:csb1="00000000"/>
  </w:font>
  <w:font w:name="ariel">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648947"/>
      <w:docPartObj>
        <w:docPartGallery w:val="Page Numbers (Bottom of Page)"/>
        <w:docPartUnique/>
      </w:docPartObj>
    </w:sdtPr>
    <w:sdtContent>
      <w:p w:rsidR="00C961A9" w:rsidRDefault="006F2E8A">
        <w:pPr>
          <w:pStyle w:val="Footer"/>
          <w:jc w:val="center"/>
        </w:pPr>
        <w:fldSimple w:instr=" PAGE   \* MERGEFORMAT ">
          <w:r w:rsidR="007E60F0">
            <w:rPr>
              <w:noProof/>
            </w:rPr>
            <w:t>4</w:t>
          </w:r>
        </w:fldSimple>
      </w:p>
    </w:sdtContent>
  </w:sdt>
  <w:p w:rsidR="00C961A9" w:rsidRDefault="00C961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053" w:rsidRDefault="00EE3053" w:rsidP="003C41A8">
      <w:pPr>
        <w:spacing w:after="0" w:line="240" w:lineRule="auto"/>
      </w:pPr>
      <w:r>
        <w:separator/>
      </w:r>
    </w:p>
  </w:footnote>
  <w:footnote w:type="continuationSeparator" w:id="0">
    <w:p w:rsidR="00EE3053" w:rsidRDefault="00EE3053" w:rsidP="003C41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47DCA"/>
    <w:multiLevelType w:val="multilevel"/>
    <w:tmpl w:val="E178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58352B"/>
    <w:rsid w:val="00103D56"/>
    <w:rsid w:val="00133302"/>
    <w:rsid w:val="001432D2"/>
    <w:rsid w:val="00226BF3"/>
    <w:rsid w:val="00261F2B"/>
    <w:rsid w:val="00277A51"/>
    <w:rsid w:val="002B78A5"/>
    <w:rsid w:val="003C41A8"/>
    <w:rsid w:val="00493684"/>
    <w:rsid w:val="00540750"/>
    <w:rsid w:val="00544A55"/>
    <w:rsid w:val="0058352B"/>
    <w:rsid w:val="006F2E8A"/>
    <w:rsid w:val="00747F90"/>
    <w:rsid w:val="007E60F0"/>
    <w:rsid w:val="008007CB"/>
    <w:rsid w:val="008312AB"/>
    <w:rsid w:val="008A6EB0"/>
    <w:rsid w:val="008F7B25"/>
    <w:rsid w:val="00931FB3"/>
    <w:rsid w:val="009E786E"/>
    <w:rsid w:val="00A007AC"/>
    <w:rsid w:val="00AA2E02"/>
    <w:rsid w:val="00AD45B1"/>
    <w:rsid w:val="00B05050"/>
    <w:rsid w:val="00B37C11"/>
    <w:rsid w:val="00C526C3"/>
    <w:rsid w:val="00C63057"/>
    <w:rsid w:val="00C961A9"/>
    <w:rsid w:val="00D23354"/>
    <w:rsid w:val="00D2676C"/>
    <w:rsid w:val="00D92C74"/>
    <w:rsid w:val="00DB269E"/>
    <w:rsid w:val="00E10AC0"/>
    <w:rsid w:val="00E4104C"/>
    <w:rsid w:val="00E5633B"/>
    <w:rsid w:val="00EC6E20"/>
    <w:rsid w:val="00ED4EDB"/>
    <w:rsid w:val="00EE3053"/>
    <w:rsid w:val="00EE58C7"/>
    <w:rsid w:val="00F34C31"/>
    <w:rsid w:val="00F92F17"/>
    <w:rsid w:val="00F93566"/>
    <w:rsid w:val="00FA10E6"/>
    <w:rsid w:val="00FA476E"/>
    <w:rsid w:val="00FF4E9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E95"/>
  </w:style>
  <w:style w:type="paragraph" w:styleId="Heading1">
    <w:name w:val="heading 1"/>
    <w:basedOn w:val="Normal"/>
    <w:link w:val="Heading1Char"/>
    <w:uiPriority w:val="9"/>
    <w:qFormat/>
    <w:rsid w:val="008A6EB0"/>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link w:val="Heading2Char"/>
    <w:uiPriority w:val="9"/>
    <w:qFormat/>
    <w:rsid w:val="008A6EB0"/>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352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58352B"/>
    <w:rPr>
      <w:i/>
      <w:iCs/>
    </w:rPr>
  </w:style>
  <w:style w:type="character" w:customStyle="1" w:styleId="apple-converted-space">
    <w:name w:val="apple-converted-space"/>
    <w:basedOn w:val="DefaultParagraphFont"/>
    <w:rsid w:val="0058352B"/>
  </w:style>
  <w:style w:type="paragraph" w:styleId="BalloonText">
    <w:name w:val="Balloon Text"/>
    <w:basedOn w:val="Normal"/>
    <w:link w:val="BalloonTextChar"/>
    <w:uiPriority w:val="99"/>
    <w:semiHidden/>
    <w:unhideWhenUsed/>
    <w:rsid w:val="00F93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566"/>
    <w:rPr>
      <w:rFonts w:ascii="Tahoma" w:hAnsi="Tahoma" w:cs="Tahoma"/>
      <w:sz w:val="16"/>
      <w:szCs w:val="16"/>
    </w:rPr>
  </w:style>
  <w:style w:type="character" w:styleId="Hyperlink">
    <w:name w:val="Hyperlink"/>
    <w:basedOn w:val="DefaultParagraphFont"/>
    <w:uiPriority w:val="99"/>
    <w:semiHidden/>
    <w:unhideWhenUsed/>
    <w:rsid w:val="008A6EB0"/>
    <w:rPr>
      <w:color w:val="0000FF"/>
      <w:u w:val="single"/>
    </w:rPr>
  </w:style>
  <w:style w:type="character" w:customStyle="1" w:styleId="Heading1Char">
    <w:name w:val="Heading 1 Char"/>
    <w:basedOn w:val="DefaultParagraphFont"/>
    <w:link w:val="Heading1"/>
    <w:uiPriority w:val="9"/>
    <w:rsid w:val="008A6EB0"/>
    <w:rPr>
      <w:rFonts w:ascii="Times New Roman" w:eastAsia="Times New Roman" w:hAnsi="Times New Roman" w:cs="Times New Roman"/>
      <w:b/>
      <w:bCs/>
      <w:kern w:val="36"/>
      <w:sz w:val="48"/>
      <w:szCs w:val="48"/>
      <w:lang w:bidi="he-IL"/>
    </w:rPr>
  </w:style>
  <w:style w:type="character" w:customStyle="1" w:styleId="Heading2Char">
    <w:name w:val="Heading 2 Char"/>
    <w:basedOn w:val="DefaultParagraphFont"/>
    <w:link w:val="Heading2"/>
    <w:uiPriority w:val="9"/>
    <w:rsid w:val="008A6EB0"/>
    <w:rPr>
      <w:rFonts w:ascii="Times New Roman" w:eastAsia="Times New Roman" w:hAnsi="Times New Roman" w:cs="Times New Roman"/>
      <w:b/>
      <w:bCs/>
      <w:sz w:val="36"/>
      <w:szCs w:val="36"/>
      <w:lang w:bidi="he-IL"/>
    </w:rPr>
  </w:style>
  <w:style w:type="character" w:customStyle="1" w:styleId="writer">
    <w:name w:val="writer"/>
    <w:basedOn w:val="DefaultParagraphFont"/>
    <w:rsid w:val="008A6EB0"/>
  </w:style>
  <w:style w:type="character" w:customStyle="1" w:styleId="date">
    <w:name w:val="date"/>
    <w:basedOn w:val="DefaultParagraphFont"/>
    <w:rsid w:val="008A6EB0"/>
  </w:style>
  <w:style w:type="character" w:customStyle="1" w:styleId="commentscount">
    <w:name w:val="commentscount"/>
    <w:basedOn w:val="DefaultParagraphFont"/>
    <w:rsid w:val="008A6EB0"/>
  </w:style>
  <w:style w:type="character" w:customStyle="1" w:styleId="byline">
    <w:name w:val="byline"/>
    <w:basedOn w:val="DefaultParagraphFont"/>
    <w:rsid w:val="00AD45B1"/>
  </w:style>
  <w:style w:type="paragraph" w:styleId="Header">
    <w:name w:val="header"/>
    <w:basedOn w:val="Normal"/>
    <w:link w:val="HeaderChar"/>
    <w:uiPriority w:val="99"/>
    <w:semiHidden/>
    <w:unhideWhenUsed/>
    <w:rsid w:val="003C41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41A8"/>
  </w:style>
  <w:style w:type="paragraph" w:styleId="Footer">
    <w:name w:val="footer"/>
    <w:basedOn w:val="Normal"/>
    <w:link w:val="FooterChar"/>
    <w:uiPriority w:val="99"/>
    <w:unhideWhenUsed/>
    <w:rsid w:val="003C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1A8"/>
  </w:style>
  <w:style w:type="character" w:customStyle="1" w:styleId="mw-headline">
    <w:name w:val="mw-headline"/>
    <w:basedOn w:val="DefaultParagraphFont"/>
    <w:rsid w:val="00E4104C"/>
  </w:style>
  <w:style w:type="character" w:customStyle="1" w:styleId="mw-editsection">
    <w:name w:val="mw-editsection"/>
    <w:basedOn w:val="DefaultParagraphFont"/>
    <w:rsid w:val="00E4104C"/>
  </w:style>
  <w:style w:type="paragraph" w:styleId="Caption">
    <w:name w:val="caption"/>
    <w:basedOn w:val="Normal"/>
    <w:next w:val="Normal"/>
    <w:uiPriority w:val="35"/>
    <w:unhideWhenUsed/>
    <w:qFormat/>
    <w:rsid w:val="0054075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0551453">
      <w:bodyDiv w:val="1"/>
      <w:marLeft w:val="0"/>
      <w:marRight w:val="0"/>
      <w:marTop w:val="0"/>
      <w:marBottom w:val="0"/>
      <w:divBdr>
        <w:top w:val="none" w:sz="0" w:space="0" w:color="auto"/>
        <w:left w:val="none" w:sz="0" w:space="0" w:color="auto"/>
        <w:bottom w:val="none" w:sz="0" w:space="0" w:color="auto"/>
        <w:right w:val="none" w:sz="0" w:space="0" w:color="auto"/>
      </w:divBdr>
      <w:divsChild>
        <w:div w:id="480775891">
          <w:marLeft w:val="0"/>
          <w:marRight w:val="0"/>
          <w:marTop w:val="0"/>
          <w:marBottom w:val="0"/>
          <w:divBdr>
            <w:top w:val="none" w:sz="0" w:space="0" w:color="auto"/>
            <w:left w:val="none" w:sz="0" w:space="0" w:color="auto"/>
            <w:bottom w:val="none" w:sz="0" w:space="0" w:color="auto"/>
            <w:right w:val="none" w:sz="0" w:space="0" w:color="auto"/>
          </w:divBdr>
          <w:divsChild>
            <w:div w:id="592276798">
              <w:marLeft w:val="0"/>
              <w:marRight w:val="0"/>
              <w:marTop w:val="0"/>
              <w:marBottom w:val="0"/>
              <w:divBdr>
                <w:top w:val="none" w:sz="0" w:space="0" w:color="auto"/>
                <w:left w:val="none" w:sz="0" w:space="0" w:color="auto"/>
                <w:bottom w:val="none" w:sz="0" w:space="0" w:color="auto"/>
                <w:right w:val="none" w:sz="0" w:space="0" w:color="auto"/>
              </w:divBdr>
              <w:divsChild>
                <w:div w:id="1528255481">
                  <w:marLeft w:val="0"/>
                  <w:marRight w:val="0"/>
                  <w:marTop w:val="0"/>
                  <w:marBottom w:val="0"/>
                  <w:divBdr>
                    <w:top w:val="single" w:sz="4" w:space="1" w:color="9B9B9B"/>
                    <w:left w:val="single" w:sz="4" w:space="0" w:color="D5D5D5"/>
                    <w:bottom w:val="single" w:sz="4" w:space="1" w:color="E8E8E8"/>
                    <w:right w:val="single" w:sz="4" w:space="0" w:color="D5D5D5"/>
                  </w:divBdr>
                </w:div>
              </w:divsChild>
            </w:div>
          </w:divsChild>
        </w:div>
        <w:div w:id="867450935">
          <w:marLeft w:val="0"/>
          <w:marRight w:val="0"/>
          <w:marTop w:val="0"/>
          <w:marBottom w:val="0"/>
          <w:divBdr>
            <w:top w:val="none" w:sz="0" w:space="0" w:color="auto"/>
            <w:left w:val="none" w:sz="0" w:space="0" w:color="auto"/>
            <w:bottom w:val="none" w:sz="0" w:space="0" w:color="auto"/>
            <w:right w:val="none" w:sz="0" w:space="0" w:color="auto"/>
          </w:divBdr>
        </w:div>
      </w:divsChild>
    </w:div>
    <w:div w:id="803930844">
      <w:bodyDiv w:val="1"/>
      <w:marLeft w:val="0"/>
      <w:marRight w:val="0"/>
      <w:marTop w:val="0"/>
      <w:marBottom w:val="0"/>
      <w:divBdr>
        <w:top w:val="none" w:sz="0" w:space="0" w:color="auto"/>
        <w:left w:val="none" w:sz="0" w:space="0" w:color="auto"/>
        <w:bottom w:val="none" w:sz="0" w:space="0" w:color="auto"/>
        <w:right w:val="none" w:sz="0" w:space="0" w:color="auto"/>
      </w:divBdr>
      <w:divsChild>
        <w:div w:id="1417821375">
          <w:marLeft w:val="0"/>
          <w:marRight w:val="0"/>
          <w:marTop w:val="0"/>
          <w:marBottom w:val="0"/>
          <w:divBdr>
            <w:top w:val="none" w:sz="0" w:space="0" w:color="auto"/>
            <w:left w:val="none" w:sz="0" w:space="0" w:color="auto"/>
            <w:bottom w:val="none" w:sz="0" w:space="0" w:color="auto"/>
            <w:right w:val="none" w:sz="0" w:space="0" w:color="auto"/>
          </w:divBdr>
        </w:div>
        <w:div w:id="1321537909">
          <w:marLeft w:val="0"/>
          <w:marRight w:val="0"/>
          <w:marTop w:val="0"/>
          <w:marBottom w:val="1680"/>
          <w:divBdr>
            <w:top w:val="none" w:sz="0" w:space="0" w:color="auto"/>
            <w:left w:val="none" w:sz="0" w:space="0" w:color="auto"/>
            <w:bottom w:val="none" w:sz="0" w:space="0" w:color="auto"/>
            <w:right w:val="none" w:sz="0" w:space="0" w:color="auto"/>
          </w:divBdr>
          <w:divsChild>
            <w:div w:id="918442819">
              <w:marLeft w:val="0"/>
              <w:marRight w:val="0"/>
              <w:marTop w:val="0"/>
              <w:marBottom w:val="0"/>
              <w:divBdr>
                <w:top w:val="none" w:sz="0" w:space="0" w:color="auto"/>
                <w:left w:val="none" w:sz="0" w:space="0" w:color="auto"/>
                <w:bottom w:val="none" w:sz="0" w:space="0" w:color="auto"/>
                <w:right w:val="none" w:sz="0" w:space="0" w:color="auto"/>
              </w:divBdr>
              <w:divsChild>
                <w:div w:id="1174758675">
                  <w:marLeft w:val="0"/>
                  <w:marRight w:val="0"/>
                  <w:marTop w:val="0"/>
                  <w:marBottom w:val="0"/>
                  <w:divBdr>
                    <w:top w:val="none" w:sz="0" w:space="0" w:color="auto"/>
                    <w:left w:val="none" w:sz="0" w:space="0" w:color="auto"/>
                    <w:bottom w:val="none" w:sz="0" w:space="0" w:color="auto"/>
                    <w:right w:val="none" w:sz="0" w:space="0" w:color="auto"/>
                  </w:divBdr>
                  <w:divsChild>
                    <w:div w:id="2145076182">
                      <w:marLeft w:val="0"/>
                      <w:marRight w:val="0"/>
                      <w:marTop w:val="0"/>
                      <w:marBottom w:val="400"/>
                      <w:divBdr>
                        <w:top w:val="none" w:sz="0" w:space="0" w:color="auto"/>
                        <w:left w:val="none" w:sz="0" w:space="0" w:color="auto"/>
                        <w:bottom w:val="none" w:sz="0" w:space="0" w:color="auto"/>
                        <w:right w:val="none" w:sz="0" w:space="0" w:color="auto"/>
                      </w:divBdr>
                      <w:divsChild>
                        <w:div w:id="128330942">
                          <w:marLeft w:val="0"/>
                          <w:marRight w:val="0"/>
                          <w:marTop w:val="0"/>
                          <w:marBottom w:val="0"/>
                          <w:divBdr>
                            <w:top w:val="none" w:sz="0" w:space="0" w:color="auto"/>
                            <w:left w:val="none" w:sz="0" w:space="0" w:color="auto"/>
                            <w:bottom w:val="none" w:sz="0" w:space="0" w:color="auto"/>
                            <w:right w:val="none" w:sz="0" w:space="0" w:color="auto"/>
                          </w:divBdr>
                        </w:div>
                      </w:divsChild>
                    </w:div>
                    <w:div w:id="125205476">
                      <w:marLeft w:val="0"/>
                      <w:marRight w:val="0"/>
                      <w:marTop w:val="173"/>
                      <w:marBottom w:val="67"/>
                      <w:divBdr>
                        <w:top w:val="none" w:sz="0" w:space="0" w:color="auto"/>
                        <w:left w:val="none" w:sz="0" w:space="0" w:color="auto"/>
                        <w:bottom w:val="none" w:sz="0" w:space="0" w:color="auto"/>
                        <w:right w:val="none" w:sz="0" w:space="0" w:color="auto"/>
                      </w:divBdr>
                    </w:div>
                    <w:div w:id="20572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61361">
      <w:bodyDiv w:val="1"/>
      <w:marLeft w:val="0"/>
      <w:marRight w:val="0"/>
      <w:marTop w:val="0"/>
      <w:marBottom w:val="0"/>
      <w:divBdr>
        <w:top w:val="none" w:sz="0" w:space="0" w:color="auto"/>
        <w:left w:val="none" w:sz="0" w:space="0" w:color="auto"/>
        <w:bottom w:val="none" w:sz="0" w:space="0" w:color="auto"/>
        <w:right w:val="none" w:sz="0" w:space="0" w:color="auto"/>
      </w:divBdr>
    </w:div>
    <w:div w:id="1134907518">
      <w:bodyDiv w:val="1"/>
      <w:marLeft w:val="0"/>
      <w:marRight w:val="0"/>
      <w:marTop w:val="0"/>
      <w:marBottom w:val="0"/>
      <w:divBdr>
        <w:top w:val="none" w:sz="0" w:space="0" w:color="auto"/>
        <w:left w:val="none" w:sz="0" w:space="0" w:color="auto"/>
        <w:bottom w:val="none" w:sz="0" w:space="0" w:color="auto"/>
        <w:right w:val="none" w:sz="0" w:space="0" w:color="auto"/>
      </w:divBdr>
    </w:div>
    <w:div w:id="1734233196">
      <w:bodyDiv w:val="1"/>
      <w:marLeft w:val="0"/>
      <w:marRight w:val="0"/>
      <w:marTop w:val="0"/>
      <w:marBottom w:val="0"/>
      <w:divBdr>
        <w:top w:val="none" w:sz="0" w:space="0" w:color="auto"/>
        <w:left w:val="none" w:sz="0" w:space="0" w:color="auto"/>
        <w:bottom w:val="none" w:sz="0" w:space="0" w:color="auto"/>
        <w:right w:val="none" w:sz="0" w:space="0" w:color="auto"/>
      </w:divBdr>
      <w:divsChild>
        <w:div w:id="695086182">
          <w:marLeft w:val="0"/>
          <w:marRight w:val="0"/>
          <w:marTop w:val="200"/>
          <w:marBottom w:val="0"/>
          <w:divBdr>
            <w:top w:val="none" w:sz="0" w:space="0" w:color="auto"/>
            <w:left w:val="none" w:sz="0" w:space="0" w:color="auto"/>
            <w:bottom w:val="none" w:sz="0" w:space="0" w:color="auto"/>
            <w:right w:val="none" w:sz="0" w:space="0" w:color="auto"/>
          </w:divBdr>
        </w:div>
      </w:divsChild>
    </w:div>
    <w:div w:id="212877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orah"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gi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timesofisrael.com/writers/gavriel-fisk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jpos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haaretz.com/misc/tags/Reform%20Jews-1.477116" TargetMode="External"/><Relationship Id="rId10" Type="http://schemas.openxmlformats.org/officeDocument/2006/relationships/hyperlink" Target="http://en.wikipedia.org/wiki/Paradise" TargetMode="External"/><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en.wikipedia.org/wiki/Issacha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haaretz.com/misc/writers/yair-ettinger-1.626" TargetMode="External"/><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dc:creator>
  <cp:lastModifiedBy>daniel stoekl</cp:lastModifiedBy>
  <cp:revision>2</cp:revision>
  <dcterms:created xsi:type="dcterms:W3CDTF">2014-07-06T15:50:00Z</dcterms:created>
  <dcterms:modified xsi:type="dcterms:W3CDTF">2014-07-06T15:50:00Z</dcterms:modified>
</cp:coreProperties>
</file>